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hint="default" w:ascii="Times New Roman" w:hAnsi="Times New Roman" w:cs="Times New Roman" w:eastAsiaTheme="minorEastAsia"/>
          <w:b/>
          <w:bCs/>
          <w:sz w:val="84"/>
          <w:szCs w:val="84"/>
        </w:rPr>
      </w:pPr>
    </w:p>
    <w:p>
      <w:pPr>
        <w:tabs>
          <w:tab w:val="left" w:pos="735"/>
          <w:tab w:val="left" w:pos="8400"/>
        </w:tabs>
        <w:snapToGrid w:val="0"/>
        <w:spacing w:after="120" w:line="360" w:lineRule="auto"/>
        <w:ind w:left="0" w:leftChars="0" w:firstLine="0" w:firstLineChars="0"/>
        <w:jc w:val="center"/>
        <w:rPr>
          <w:rFonts w:hint="default" w:ascii="Times New Roman" w:hAnsi="Times New Roman" w:cs="Times New Roman" w:eastAsiaTheme="minorEastAsia"/>
          <w:b/>
          <w:sz w:val="70"/>
          <w:szCs w:val="70"/>
        </w:rPr>
      </w:pPr>
      <w:r>
        <w:rPr>
          <w:rFonts w:hint="default" w:ascii="Times New Roman" w:hAnsi="Times New Roman" w:cs="Times New Roman" w:eastAsiaTheme="minorEastAsia"/>
          <w:b/>
          <w:sz w:val="70"/>
          <w:szCs w:val="70"/>
        </w:rPr>
        <w:t>建设项目环境影响报告表</w:t>
      </w:r>
    </w:p>
    <w:p>
      <w:pPr>
        <w:tabs>
          <w:tab w:val="left" w:pos="735"/>
          <w:tab w:val="left" w:pos="8400"/>
        </w:tabs>
        <w:snapToGrid w:val="0"/>
        <w:spacing w:after="120" w:line="360" w:lineRule="auto"/>
        <w:ind w:left="0" w:leftChars="0" w:firstLine="0" w:firstLineChars="0"/>
        <w:jc w:val="center"/>
        <w:rPr>
          <w:rFonts w:hint="default" w:ascii="Times New Roman" w:hAnsi="Times New Roman" w:cs="Times New Roman" w:eastAsiaTheme="minorEastAsia"/>
          <w:b/>
          <w:sz w:val="36"/>
        </w:rPr>
      </w:pPr>
      <w:r>
        <w:rPr>
          <w:rFonts w:hint="default" w:ascii="Times New Roman" w:hAnsi="Times New Roman" w:cs="Times New Roman" w:eastAsiaTheme="minorEastAsia"/>
          <w:b/>
          <w:sz w:val="36"/>
        </w:rPr>
        <w:t>（</w:t>
      </w:r>
      <w:r>
        <w:rPr>
          <w:rFonts w:hint="eastAsia" w:cs="Times New Roman" w:eastAsiaTheme="minorEastAsia"/>
          <w:b/>
          <w:sz w:val="36"/>
          <w:lang w:eastAsia="zh-CN"/>
        </w:rPr>
        <w:t>报批版</w:t>
      </w:r>
      <w:r>
        <w:rPr>
          <w:rFonts w:hint="default" w:ascii="Times New Roman" w:hAnsi="Times New Roman" w:cs="Times New Roman" w:eastAsiaTheme="minorEastAsia"/>
          <w:b/>
          <w:sz w:val="36"/>
        </w:rPr>
        <w:t>）</w:t>
      </w: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both"/>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both"/>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240" w:lineRule="auto"/>
        <w:ind w:firstLine="0" w:firstLineChars="0"/>
        <w:jc w:val="center"/>
        <w:outlineLvl w:val="0"/>
        <w:rPr>
          <w:rFonts w:hint="default" w:ascii="Times New Roman" w:hAnsi="Times New Roman" w:cs="Times New Roman" w:eastAsiaTheme="minorEastAsia"/>
          <w:b/>
          <w:bCs/>
          <w:sz w:val="32"/>
        </w:rPr>
      </w:pPr>
    </w:p>
    <w:p>
      <w:pPr>
        <w:spacing w:line="360" w:lineRule="auto"/>
        <w:ind w:left="0" w:leftChars="0" w:firstLine="643" w:firstLineChars="200"/>
        <w:jc w:val="both"/>
        <w:rPr>
          <w:rFonts w:hint="default" w:cs="Times New Roman" w:eastAsiaTheme="minorEastAsia"/>
          <w:b/>
          <w:bCs w:val="0"/>
          <w:sz w:val="32"/>
          <w:szCs w:val="22"/>
          <w:u w:val="single" w:color="auto"/>
          <w:lang w:val="en-US" w:eastAsia="zh-CN"/>
        </w:rPr>
      </w:pPr>
      <w:r>
        <w:rPr>
          <w:rFonts w:hint="default" w:ascii="Times New Roman" w:hAnsi="Times New Roman" w:cs="Times New Roman" w:eastAsiaTheme="minorEastAsia"/>
          <w:b/>
          <w:sz w:val="32"/>
        </w:rPr>
        <w:t>项目名称:</w:t>
      </w:r>
      <w:r>
        <w:rPr>
          <w:rFonts w:hint="eastAsia" w:cs="Times New Roman" w:eastAsiaTheme="minorEastAsia"/>
          <w:b/>
          <w:sz w:val="32"/>
          <w:lang w:val="en-US" w:eastAsia="zh-CN"/>
        </w:rPr>
        <w:t xml:space="preserve"> </w:t>
      </w:r>
      <w:r>
        <w:rPr>
          <w:rFonts w:hint="eastAsia" w:cs="Times New Roman" w:eastAsiaTheme="minorEastAsia"/>
          <w:b/>
          <w:sz w:val="32"/>
          <w:u w:val="single" w:color="auto"/>
          <w:lang w:val="en-US" w:eastAsia="zh-CN"/>
        </w:rPr>
        <w:t xml:space="preserve">        </w:t>
      </w:r>
      <w:r>
        <w:rPr>
          <w:rFonts w:hint="eastAsia" w:cs="Times New Roman" w:eastAsiaTheme="minorEastAsia"/>
          <w:b/>
          <w:bCs w:val="0"/>
          <w:sz w:val="32"/>
          <w:szCs w:val="22"/>
          <w:u w:val="single" w:color="auto"/>
          <w:lang w:val="en-US" w:eastAsia="zh-CN"/>
        </w:rPr>
        <w:t xml:space="preserve">五一路调压计量站         </w:t>
      </w:r>
    </w:p>
    <w:p>
      <w:pPr>
        <w:spacing w:line="360" w:lineRule="auto"/>
        <w:ind w:left="0" w:leftChars="0" w:firstLine="643" w:firstLineChars="200"/>
        <w:rPr>
          <w:rFonts w:hint="default" w:ascii="Times New Roman" w:hAnsi="Times New Roman" w:cs="Times New Roman" w:eastAsiaTheme="minorEastAsia"/>
          <w:b w:val="0"/>
          <w:bCs/>
          <w:spacing w:val="-20"/>
          <w:sz w:val="32"/>
          <w:u w:val="single"/>
          <w:lang w:val="en-US" w:eastAsia="zh-CN"/>
        </w:rPr>
      </w:pPr>
      <w:r>
        <w:rPr>
          <w:rFonts w:hint="default" w:ascii="Times New Roman" w:hAnsi="Times New Roman" w:cs="Times New Roman" w:eastAsiaTheme="minorEastAsia"/>
          <w:b/>
          <w:sz w:val="32"/>
        </w:rPr>
        <w:t>建设单位</w:t>
      </w:r>
      <w:r>
        <w:rPr>
          <w:rFonts w:hint="default" w:ascii="Times New Roman" w:hAnsi="Times New Roman" w:cs="Times New Roman" w:eastAsiaTheme="minorEastAsia"/>
          <w:b/>
          <w:sz w:val="32"/>
          <w:lang w:eastAsia="zh-CN"/>
        </w:rPr>
        <w:t>（盖章）</w:t>
      </w:r>
      <w:r>
        <w:rPr>
          <w:rFonts w:hint="default" w:ascii="Times New Roman" w:hAnsi="Times New Roman" w:cs="Times New Roman" w:eastAsiaTheme="minorEastAsia"/>
          <w:b/>
          <w:sz w:val="32"/>
        </w:rPr>
        <w:t>:</w:t>
      </w:r>
      <w:r>
        <w:rPr>
          <w:rFonts w:hint="default" w:ascii="Times New Roman" w:hAnsi="Times New Roman" w:cs="Times New Roman" w:eastAsiaTheme="minorEastAsia"/>
          <w:b/>
          <w:sz w:val="32"/>
          <w:u w:val="single" w:color="auto"/>
          <w:lang w:val="en-US" w:eastAsia="zh-CN"/>
        </w:rPr>
        <w:t xml:space="preserve"> </w:t>
      </w:r>
      <w:r>
        <w:rPr>
          <w:rFonts w:hint="eastAsia" w:ascii="Times New Roman" w:hAnsi="Times New Roman" w:cs="Times New Roman" w:eastAsiaTheme="minorEastAsia"/>
          <w:b/>
          <w:sz w:val="32"/>
          <w:u w:val="single" w:color="auto"/>
          <w:lang w:val="en-US" w:eastAsia="zh-CN"/>
        </w:rPr>
        <w:t xml:space="preserve"> </w:t>
      </w:r>
      <w:r>
        <w:rPr>
          <w:rFonts w:hint="eastAsia" w:cs="Times New Roman" w:eastAsiaTheme="minorEastAsia"/>
          <w:b/>
          <w:bCs w:val="0"/>
          <w:sz w:val="32"/>
          <w:szCs w:val="22"/>
          <w:u w:val="thick" w:color="auto"/>
          <w:lang w:val="en-US" w:eastAsia="zh-CN"/>
        </w:rPr>
        <w:t>濮阳市天伦燃气有限公司</w:t>
      </w:r>
      <w:r>
        <w:rPr>
          <w:rFonts w:hint="eastAsia" w:cs="Times New Roman" w:eastAsiaTheme="minorEastAsia"/>
          <w:b/>
          <w:bCs w:val="0"/>
          <w:sz w:val="32"/>
          <w:szCs w:val="22"/>
          <w:u w:val="single" w:color="auto"/>
          <w:lang w:val="en-US" w:eastAsia="zh-CN"/>
        </w:rPr>
        <w:t xml:space="preserve">  </w:t>
      </w:r>
    </w:p>
    <w:p>
      <w:pPr>
        <w:tabs>
          <w:tab w:val="left" w:pos="1560"/>
        </w:tabs>
        <w:spacing w:line="360" w:lineRule="auto"/>
        <w:ind w:left="0" w:leftChars="0" w:firstLine="0" w:firstLineChars="0"/>
        <w:rPr>
          <w:rFonts w:hint="default" w:ascii="Times New Roman" w:hAnsi="Times New Roman" w:cs="Times New Roman" w:eastAsiaTheme="minorEastAsia"/>
          <w:sz w:val="32"/>
          <w:szCs w:val="32"/>
          <w:u w:val="single"/>
        </w:rPr>
      </w:pPr>
    </w:p>
    <w:p>
      <w:pPr>
        <w:tabs>
          <w:tab w:val="left" w:pos="1560"/>
        </w:tabs>
        <w:spacing w:line="360" w:lineRule="auto"/>
        <w:ind w:left="720" w:leftChars="300" w:firstLine="0" w:firstLineChars="0"/>
        <w:rPr>
          <w:rFonts w:hint="default" w:ascii="Times New Roman" w:hAnsi="Times New Roman" w:cs="Times New Roman" w:eastAsiaTheme="minorEastAsia"/>
          <w:b/>
          <w:bCs/>
          <w:sz w:val="32"/>
          <w:u w:val="single"/>
        </w:rPr>
      </w:pPr>
    </w:p>
    <w:p>
      <w:pPr>
        <w:spacing w:line="360" w:lineRule="auto"/>
        <w:ind w:firstLine="0" w:firstLineChars="0"/>
        <w:jc w:val="center"/>
        <w:rPr>
          <w:rFonts w:hint="default" w:ascii="Times New Roman" w:hAnsi="Times New Roman" w:cs="Times New Roman" w:eastAsiaTheme="minorEastAsia"/>
          <w:b/>
          <w:bCs/>
          <w:sz w:val="32"/>
        </w:rPr>
      </w:pPr>
    </w:p>
    <w:p>
      <w:pPr>
        <w:spacing w:line="360" w:lineRule="auto"/>
        <w:ind w:firstLine="0" w:firstLineChars="0"/>
        <w:jc w:val="center"/>
        <w:rPr>
          <w:rFonts w:hint="default" w:ascii="Times New Roman" w:hAnsi="Times New Roman" w:cs="Times New Roman" w:eastAsiaTheme="minorEastAsia"/>
          <w:b/>
          <w:sz w:val="32"/>
        </w:rPr>
      </w:pPr>
      <w:r>
        <w:rPr>
          <w:rFonts w:hint="default" w:ascii="Times New Roman" w:hAnsi="Times New Roman" w:cs="Times New Roman" w:eastAsiaTheme="minorEastAsia"/>
          <w:b/>
          <w:bCs/>
          <w:sz w:val="32"/>
        </w:rPr>
        <w:t>编制日期：</w:t>
      </w:r>
      <w:r>
        <w:rPr>
          <w:rFonts w:hint="eastAsia" w:cs="Times New Roman" w:eastAsiaTheme="minorEastAsia"/>
          <w:b/>
          <w:sz w:val="32"/>
          <w:lang w:val="en-US" w:eastAsia="zh-CN"/>
        </w:rPr>
        <w:t>2020</w:t>
      </w:r>
      <w:r>
        <w:rPr>
          <w:rFonts w:hint="default" w:ascii="Times New Roman" w:hAnsi="Times New Roman" w:cs="Times New Roman" w:eastAsiaTheme="minorEastAsia"/>
          <w:b/>
          <w:sz w:val="32"/>
        </w:rPr>
        <w:t>年</w:t>
      </w:r>
      <w:r>
        <w:rPr>
          <w:rFonts w:hint="eastAsia" w:cs="Times New Roman" w:eastAsiaTheme="minorEastAsia"/>
          <w:b/>
          <w:sz w:val="32"/>
          <w:lang w:val="en-US" w:eastAsia="zh-CN"/>
        </w:rPr>
        <w:t>6</w:t>
      </w:r>
      <w:r>
        <w:rPr>
          <w:rFonts w:hint="default" w:ascii="Times New Roman" w:hAnsi="Times New Roman" w:cs="Times New Roman" w:eastAsiaTheme="minorEastAsia"/>
          <w:b/>
          <w:sz w:val="32"/>
        </w:rPr>
        <w:t>月</w:t>
      </w:r>
    </w:p>
    <w:p>
      <w:pPr>
        <w:spacing w:line="360" w:lineRule="auto"/>
        <w:ind w:firstLine="0" w:firstLineChars="0"/>
        <w:jc w:val="center"/>
        <w:rPr>
          <w:rFonts w:hint="eastAsia" w:ascii="Times New Roman" w:hAnsi="Times New Roman" w:cs="Times New Roman" w:eastAsiaTheme="minorEastAsia"/>
          <w:b/>
          <w:sz w:val="32"/>
          <w:lang w:eastAsia="zh-CN"/>
        </w:rPr>
      </w:pPr>
      <w:r>
        <w:rPr>
          <w:rFonts w:hint="eastAsia"/>
          <w:b/>
          <w:bCs/>
          <w:sz w:val="32"/>
        </w:rPr>
        <w:t>国家生态环境部</w:t>
      </w:r>
      <w:r>
        <w:rPr>
          <w:rFonts w:ascii="宋体" w:hAnsi="宋体"/>
          <w:b/>
          <w:bCs/>
          <w:sz w:val="32"/>
        </w:rPr>
        <w:t>制</w:t>
      </w:r>
    </w:p>
    <w:p>
      <w:pPr>
        <w:pStyle w:val="2"/>
        <w:rPr>
          <w:rFonts w:hint="eastAsia"/>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701" w:right="1588" w:bottom="1701" w:left="1588" w:header="851" w:footer="1134" w:gutter="0"/>
          <w:pgBorders>
            <w:top w:val="none" w:sz="0" w:space="0"/>
            <w:left w:val="none" w:sz="0" w:space="0"/>
            <w:bottom w:val="none" w:sz="0" w:space="0"/>
            <w:right w:val="none" w:sz="0" w:space="0"/>
          </w:pgBorders>
          <w:cols w:space="425" w:num="1"/>
          <w:docGrid w:type="lines" w:linePitch="312" w:charSpace="0"/>
        </w:sectPr>
      </w:pPr>
    </w:p>
    <w:p>
      <w:pPr>
        <w:pageBreakBefore/>
        <w:ind w:firstLine="0" w:firstLineChars="0"/>
        <w:jc w:val="center"/>
        <w:rPr>
          <w:rFonts w:hint="eastAsia" w:asciiTheme="minorEastAsia" w:hAnsiTheme="minorEastAsia" w:eastAsiaTheme="minorEastAsia" w:cstheme="minorEastAsia"/>
          <w:sz w:val="32"/>
        </w:rPr>
      </w:pPr>
      <w:r>
        <w:rPr>
          <w:rFonts w:hint="eastAsia" w:asciiTheme="minorEastAsia" w:hAnsiTheme="minorEastAsia" w:eastAsiaTheme="minorEastAsia" w:cstheme="minorEastAsia"/>
          <w:sz w:val="32"/>
        </w:rPr>
        <w:t>《建设项目环境影响报告表》编制说明</w:t>
      </w:r>
    </w:p>
    <w:p>
      <w:pPr>
        <w:spacing w:line="480" w:lineRule="auto"/>
        <w:ind w:firstLine="0" w:firstLineChars="0"/>
        <w:rPr>
          <w:rFonts w:hint="eastAsia" w:asciiTheme="minorEastAsia" w:hAnsiTheme="minorEastAsia" w:eastAsiaTheme="minorEastAsia" w:cstheme="minorEastAsia"/>
        </w:rPr>
      </w:pPr>
    </w:p>
    <w:p>
      <w:pPr>
        <w:spacing w:line="600" w:lineRule="exact"/>
        <w:ind w:firstLine="56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《建设项目环境影响报告表》由具有从事环境影响评价工作资质的单位编制。</w:t>
      </w:r>
    </w:p>
    <w:p>
      <w:pPr>
        <w:spacing w:line="600" w:lineRule="exact"/>
        <w:ind w:firstLine="56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1．项目名称――指项目立项批复时的名称，应不超过30个字（两个英文字段作一个汉字）。</w:t>
      </w:r>
    </w:p>
    <w:p>
      <w:pPr>
        <w:spacing w:line="600" w:lineRule="exact"/>
        <w:ind w:firstLine="56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2．建设地点――指项目所在地详细地址，公路、铁路应填写起止地点。</w:t>
      </w:r>
    </w:p>
    <w:p>
      <w:pPr>
        <w:spacing w:line="600" w:lineRule="exact"/>
        <w:ind w:firstLine="56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3．行业类别――按国标填写。</w:t>
      </w:r>
    </w:p>
    <w:p>
      <w:pPr>
        <w:spacing w:line="600" w:lineRule="exact"/>
        <w:ind w:firstLine="56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4．总投资――指项目投资总额。</w:t>
      </w:r>
    </w:p>
    <w:p>
      <w:pPr>
        <w:spacing w:line="600" w:lineRule="exact"/>
        <w:ind w:firstLine="56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5．主要环境保护目标――指项目区周围一定范围内集中居民住宅区、学校、医院、保护文物、风景名胜区、水源地和生态敏感点等，应尽可能给出保护目标、性质、规模和距厂界距离等。</w:t>
      </w:r>
    </w:p>
    <w:p>
      <w:pPr>
        <w:spacing w:line="600" w:lineRule="exact"/>
        <w:ind w:firstLine="56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6．结论与建议――给出本项目的项目概况、环境质量现状、环境污染物产排污情况、环境</w:t>
      </w:r>
      <w:r>
        <w:rPr>
          <w:rFonts w:hint="eastAsia" w:asciiTheme="minorEastAsia" w:hAnsiTheme="minorEastAsia" w:eastAsiaTheme="minorEastAsia" w:cstheme="minorEastAsia"/>
          <w:sz w:val="28"/>
          <w:lang w:eastAsia="zh-CN"/>
        </w:rPr>
        <w:t>影响及</w:t>
      </w:r>
      <w:r>
        <w:rPr>
          <w:rFonts w:hint="eastAsia" w:asciiTheme="minorEastAsia" w:hAnsiTheme="minorEastAsia" w:eastAsiaTheme="minorEastAsia" w:cstheme="minorEastAsia"/>
          <w:sz w:val="28"/>
        </w:rPr>
        <w:t>保护措施、环境管理与环境监测的要求。结合环境质量目标要求，明确给出建设项目环境影响可行性结论，同时提出减少环境影响的其他建议。</w:t>
      </w:r>
    </w:p>
    <w:p>
      <w:pPr>
        <w:spacing w:line="600" w:lineRule="exact"/>
        <w:ind w:firstLine="56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7．预审意见――由行业主管部门填写答复意见，无主管部门项目，可不填。</w:t>
      </w:r>
    </w:p>
    <w:p>
      <w:pPr>
        <w:spacing w:line="600" w:lineRule="exact"/>
        <w:ind w:firstLine="560"/>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rPr>
        <w:t>8．审批意见――由负责审批该项目的环境保护行政主管部门批复。</w:t>
      </w:r>
    </w:p>
    <w:p>
      <w:pPr>
        <w:ind w:firstLine="0" w:firstLineChars="0"/>
        <w:rPr>
          <w:rFonts w:hint="eastAsia" w:asciiTheme="minorEastAsia" w:hAnsiTheme="minorEastAsia" w:eastAsiaTheme="minorEastAsia" w:cstheme="minorEastAsia"/>
        </w:rPr>
      </w:pPr>
    </w:p>
    <w:p>
      <w:pPr>
        <w:ind w:firstLine="0" w:firstLineChars="0"/>
        <w:rPr>
          <w:rFonts w:hint="eastAsia" w:asciiTheme="minorEastAsia" w:hAnsiTheme="minorEastAsia" w:eastAsiaTheme="minorEastAsia" w:cstheme="minorEastAsia"/>
        </w:rPr>
        <w:sectPr>
          <w:pgSz w:w="11906" w:h="16838"/>
          <w:pgMar w:top="1701" w:right="1588" w:bottom="1701" w:left="1588" w:header="851" w:footer="1134" w:gutter="0"/>
          <w:pgBorders>
            <w:top w:val="none" w:sz="0" w:space="0"/>
            <w:left w:val="none" w:sz="0" w:space="0"/>
            <w:bottom w:val="none" w:sz="0" w:space="0"/>
            <w:right w:val="none" w:sz="0" w:space="0"/>
          </w:pgBorders>
          <w:cols w:space="425" w:num="1"/>
          <w:docGrid w:type="lines" w:linePitch="312" w:charSpace="0"/>
        </w:sectPr>
      </w:pPr>
    </w:p>
    <w:p>
      <w:pPr>
        <w:pageBreakBefore/>
        <w:spacing w:line="600" w:lineRule="exact"/>
        <w:ind w:firstLine="0" w:firstLineChars="0"/>
        <w:rPr>
          <w:rFonts w:hint="default" w:ascii="Times New Roman" w:hAnsi="Times New Roman" w:cs="Times New Roman" w:eastAsiaTheme="minorEastAsia"/>
          <w:b/>
          <w:sz w:val="30"/>
        </w:rPr>
      </w:pPr>
      <w:r>
        <w:rPr>
          <w:rFonts w:hint="default" w:ascii="Times New Roman" w:hAnsi="Times New Roman" w:cs="Times New Roman" w:eastAsiaTheme="minorEastAsia"/>
          <w:b/>
          <w:sz w:val="30"/>
        </w:rPr>
        <w:t>建设项目基本情况</w:t>
      </w:r>
    </w:p>
    <w:tbl>
      <w:tblPr>
        <w:tblStyle w:val="21"/>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264"/>
        <w:gridCol w:w="806"/>
        <w:gridCol w:w="935"/>
        <w:gridCol w:w="1455"/>
        <w:gridCol w:w="383"/>
        <w:gridCol w:w="1324"/>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项目名称</w:t>
            </w:r>
          </w:p>
        </w:tc>
        <w:tc>
          <w:tcPr>
            <w:tcW w:w="7572" w:type="dxa"/>
            <w:gridSpan w:val="7"/>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val="0"/>
                <w:bCs/>
                <w:sz w:val="24"/>
                <w:szCs w:val="20"/>
                <w:u w:val="none" w:color="auto"/>
                <w:lang w:val="en-US" w:eastAsia="zh-CN"/>
              </w:rPr>
            </w:pPr>
            <w:r>
              <w:rPr>
                <w:rFonts w:hint="default" w:ascii="Times New Roman" w:hAnsi="Times New Roman" w:cs="Times New Roman" w:eastAsiaTheme="minorEastAsia"/>
                <w:b w:val="0"/>
                <w:bCs/>
                <w:sz w:val="24"/>
                <w:szCs w:val="20"/>
                <w:u w:val="none" w:color="auto"/>
                <w:lang w:val="en-US" w:eastAsia="zh-CN"/>
              </w:rPr>
              <w:t>五一路调压计量站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建设单位</w:t>
            </w:r>
          </w:p>
        </w:tc>
        <w:tc>
          <w:tcPr>
            <w:tcW w:w="7572" w:type="dxa"/>
            <w:gridSpan w:val="7"/>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val="0"/>
                <w:bCs/>
                <w:sz w:val="24"/>
                <w:szCs w:val="20"/>
                <w:u w:val="none" w:color="auto"/>
                <w:lang w:val="en-US" w:eastAsia="zh-CN"/>
              </w:rPr>
            </w:pPr>
            <w:r>
              <w:rPr>
                <w:rFonts w:hint="default" w:ascii="Times New Roman" w:hAnsi="Times New Roman" w:cs="Times New Roman" w:eastAsiaTheme="minorEastAsia"/>
                <w:b w:val="0"/>
                <w:bCs/>
                <w:sz w:val="24"/>
                <w:szCs w:val="20"/>
                <w:u w:val="none" w:color="auto"/>
                <w:lang w:val="en-US" w:eastAsia="zh-CN"/>
              </w:rPr>
              <w:t xml:space="preserve">濮阳市天伦燃气有限公司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法人代表</w:t>
            </w:r>
          </w:p>
        </w:tc>
        <w:tc>
          <w:tcPr>
            <w:tcW w:w="3005"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lang w:eastAsia="zh-CN"/>
              </w:rPr>
            </w:pPr>
            <w:r>
              <w:rPr>
                <w:rFonts w:hint="eastAsia" w:cs="Times New Roman" w:eastAsiaTheme="minorEastAsia"/>
                <w:lang w:eastAsia="zh-CN"/>
              </w:rPr>
              <w:t>许为民</w:t>
            </w:r>
          </w:p>
        </w:tc>
        <w:tc>
          <w:tcPr>
            <w:tcW w:w="183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联系人</w:t>
            </w:r>
          </w:p>
        </w:tc>
        <w:tc>
          <w:tcPr>
            <w:tcW w:w="2729"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rPr>
            </w:pPr>
            <w:r>
              <w:rPr>
                <w:rFonts w:hint="eastAsia" w:cs="Times New Roman" w:eastAsiaTheme="minorEastAsia"/>
                <w:lang w:eastAsia="zh-CN"/>
              </w:rPr>
              <w:t>许为民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通讯地址</w:t>
            </w:r>
          </w:p>
        </w:tc>
        <w:tc>
          <w:tcPr>
            <w:tcW w:w="7572" w:type="dxa"/>
            <w:gridSpan w:val="7"/>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b w:val="0"/>
                <w:bCs/>
                <w:sz w:val="24"/>
                <w:szCs w:val="20"/>
                <w:u w:val="none" w:color="auto"/>
                <w:lang w:val="en-US" w:eastAsia="zh-CN"/>
              </w:rPr>
              <w:t>濮阳市天伦燃气有限公司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联系电话</w:t>
            </w:r>
          </w:p>
        </w:tc>
        <w:tc>
          <w:tcPr>
            <w:tcW w:w="207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szCs w:val="24"/>
                <w:lang w:val="en-US" w:eastAsia="zh-CN"/>
              </w:rPr>
            </w:pPr>
            <w:r>
              <w:rPr>
                <w:rFonts w:hint="eastAsia" w:cs="Times New Roman" w:eastAsiaTheme="minorEastAsia"/>
                <w:color w:val="000000" w:themeColor="text1"/>
                <w:szCs w:val="24"/>
                <w:lang w:val="en-US" w:eastAsia="zh-CN"/>
                <w14:textFill>
                  <w14:solidFill>
                    <w14:schemeClr w14:val="tx1"/>
                  </w14:solidFill>
                </w14:textFill>
              </w:rPr>
              <w:t>13283930676</w:t>
            </w:r>
          </w:p>
        </w:tc>
        <w:tc>
          <w:tcPr>
            <w:tcW w:w="935"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传真</w:t>
            </w:r>
          </w:p>
        </w:tc>
        <w:tc>
          <w:tcPr>
            <w:tcW w:w="183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w:t>
            </w:r>
          </w:p>
        </w:tc>
        <w:tc>
          <w:tcPr>
            <w:tcW w:w="132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邮政编码</w:t>
            </w:r>
          </w:p>
        </w:tc>
        <w:tc>
          <w:tcPr>
            <w:tcW w:w="1405"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lang w:val="en-US" w:eastAsia="zh-CN"/>
              </w:rPr>
            </w:pPr>
            <w:r>
              <w:rPr>
                <w:rFonts w:hint="eastAsia" w:cs="Times New Roman" w:eastAsiaTheme="minorEastAsia"/>
                <w:lang w:val="en-US" w:eastAsia="zh-CN"/>
              </w:rPr>
              <w:t>457000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highlight w:val="none"/>
              </w:rPr>
            </w:pPr>
            <w:r>
              <w:rPr>
                <w:rFonts w:hint="default" w:ascii="Times New Roman" w:hAnsi="Times New Roman" w:cs="Times New Roman" w:eastAsiaTheme="minorEastAsia"/>
                <w:b/>
                <w:highlight w:val="none"/>
              </w:rPr>
              <w:t>建设地点</w:t>
            </w:r>
          </w:p>
        </w:tc>
        <w:tc>
          <w:tcPr>
            <w:tcW w:w="7572" w:type="dxa"/>
            <w:gridSpan w:val="7"/>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highlight w:val="none"/>
                <w:lang w:val="en-US"/>
              </w:rPr>
            </w:pPr>
            <w:r>
              <w:rPr>
                <w:rFonts w:hint="eastAsia" w:cs="Times New Roman" w:eastAsiaTheme="minorEastAsia"/>
                <w:lang w:eastAsia="zh-CN"/>
              </w:rPr>
              <w:t>濮阳市濮阳经济技术产业集聚区（含濮阳经济开发区）五一路北，濮上路西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立项审批</w:t>
            </w:r>
          </w:p>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部门</w:t>
            </w:r>
          </w:p>
        </w:tc>
        <w:tc>
          <w:tcPr>
            <w:tcW w:w="3005"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lang w:eastAsia="zh-CN"/>
              </w:rPr>
            </w:pPr>
            <w:r>
              <w:rPr>
                <w:rFonts w:hint="eastAsia" w:cs="Times New Roman" w:eastAsiaTheme="minorEastAsia"/>
                <w:bCs/>
                <w:color w:val="auto"/>
                <w:sz w:val="24"/>
                <w:szCs w:val="24"/>
                <w:highlight w:val="none"/>
                <w:lang w:eastAsia="zh-CN"/>
              </w:rPr>
              <w:t>濮阳经济技术开发区经济发展局</w:t>
            </w:r>
          </w:p>
        </w:tc>
        <w:tc>
          <w:tcPr>
            <w:tcW w:w="1455"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批准文号</w:t>
            </w:r>
          </w:p>
        </w:tc>
        <w:tc>
          <w:tcPr>
            <w:tcW w:w="3112"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lang w:val="en-US"/>
              </w:rPr>
            </w:pPr>
            <w:r>
              <w:rPr>
                <w:rFonts w:hint="eastAsia" w:cs="Times New Roman" w:eastAsiaTheme="minorEastAsia"/>
                <w:bCs/>
                <w:sz w:val="24"/>
                <w:szCs w:val="24"/>
                <w:highlight w:val="none"/>
                <w:lang w:val="en-US" w:eastAsia="zh-CN"/>
              </w:rPr>
              <w:t>2020-410972-45-03-024407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建设性质</w:t>
            </w:r>
          </w:p>
        </w:tc>
        <w:tc>
          <w:tcPr>
            <w:tcW w:w="3005"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■新建 □改扩建 □技改</w:t>
            </w:r>
          </w:p>
        </w:tc>
        <w:tc>
          <w:tcPr>
            <w:tcW w:w="1455"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highlight w:val="none"/>
              </w:rPr>
            </w:pPr>
            <w:r>
              <w:rPr>
                <w:rFonts w:hint="default" w:ascii="Times New Roman" w:hAnsi="Times New Roman" w:cs="Times New Roman" w:eastAsiaTheme="minorEastAsia"/>
                <w:b/>
                <w:highlight w:val="none"/>
              </w:rPr>
              <w:t>行业类别</w:t>
            </w:r>
          </w:p>
          <w:p>
            <w:pPr>
              <w:spacing w:line="240" w:lineRule="auto"/>
              <w:ind w:firstLine="0" w:firstLineChars="0"/>
              <w:jc w:val="center"/>
              <w:rPr>
                <w:rFonts w:hint="default" w:ascii="Times New Roman" w:hAnsi="Times New Roman" w:cs="Times New Roman" w:eastAsiaTheme="minorEastAsia"/>
                <w:b/>
                <w:highlight w:val="none"/>
              </w:rPr>
            </w:pPr>
            <w:r>
              <w:rPr>
                <w:rFonts w:hint="default" w:ascii="Times New Roman" w:hAnsi="Times New Roman" w:cs="Times New Roman" w:eastAsiaTheme="minorEastAsia"/>
                <w:b/>
                <w:highlight w:val="none"/>
              </w:rPr>
              <w:t>及代码</w:t>
            </w:r>
          </w:p>
        </w:tc>
        <w:tc>
          <w:tcPr>
            <w:tcW w:w="3112"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highlight w:val="none"/>
                <w:lang w:val="en-US" w:eastAsia="zh-CN"/>
              </w:rPr>
            </w:pPr>
            <w:r>
              <w:rPr>
                <w:rFonts w:hint="eastAsia" w:cs="Times New Roman" w:eastAsiaTheme="minorEastAsia"/>
                <w:highlight w:val="none"/>
                <w:lang w:val="en-US" w:eastAsia="zh-CN"/>
              </w:rPr>
              <w:t>D4511天然气生产和供应业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占地面积</w:t>
            </w:r>
          </w:p>
          <w:p>
            <w:pPr>
              <w:spacing w:line="240" w:lineRule="auto"/>
              <w:ind w:firstLine="0" w:firstLineChars="0"/>
              <w:jc w:val="center"/>
              <w:rPr>
                <w:rFonts w:hint="default" w:ascii="Times New Roman" w:hAnsi="Times New Roman" w:cs="Times New Roman" w:eastAsiaTheme="minorEastAsia"/>
                <w:b/>
                <w:highlight w:val="yellow"/>
              </w:rPr>
            </w:pPr>
            <w:r>
              <w:rPr>
                <w:rFonts w:hint="default" w:ascii="Times New Roman" w:hAnsi="Times New Roman" w:cs="Times New Roman" w:eastAsiaTheme="minorEastAsia"/>
                <w:b/>
              </w:rPr>
              <w:t>（平方米）</w:t>
            </w:r>
          </w:p>
        </w:tc>
        <w:tc>
          <w:tcPr>
            <w:tcW w:w="3005"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highlight w:val="yellow"/>
                <w:lang w:val="en-US" w:eastAsia="zh-CN"/>
              </w:rPr>
            </w:pPr>
            <w:r>
              <w:rPr>
                <w:rFonts w:hint="eastAsia" w:cs="Times New Roman" w:eastAsiaTheme="minorEastAsia"/>
                <w:highlight w:val="none"/>
                <w:lang w:val="en-US" w:eastAsia="zh-CN"/>
              </w:rPr>
              <w:t>2000</w:t>
            </w:r>
          </w:p>
        </w:tc>
        <w:tc>
          <w:tcPr>
            <w:tcW w:w="1455"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highlight w:val="none"/>
              </w:rPr>
            </w:pPr>
            <w:r>
              <w:rPr>
                <w:rFonts w:hint="default" w:ascii="Times New Roman" w:hAnsi="Times New Roman" w:cs="Times New Roman" w:eastAsiaTheme="minorEastAsia"/>
                <w:b/>
                <w:highlight w:val="none"/>
              </w:rPr>
              <w:t>绿化面积</w:t>
            </w:r>
          </w:p>
          <w:p>
            <w:pPr>
              <w:spacing w:line="240" w:lineRule="auto"/>
              <w:ind w:firstLine="0" w:firstLineChars="0"/>
              <w:jc w:val="center"/>
              <w:rPr>
                <w:rFonts w:hint="default" w:ascii="Times New Roman" w:hAnsi="Times New Roman" w:cs="Times New Roman" w:eastAsiaTheme="minorEastAsia"/>
                <w:b/>
                <w:highlight w:val="none"/>
              </w:rPr>
            </w:pPr>
            <w:r>
              <w:rPr>
                <w:rFonts w:hint="default" w:ascii="Times New Roman" w:hAnsi="Times New Roman" w:cs="Times New Roman" w:eastAsiaTheme="minorEastAsia"/>
                <w:b/>
                <w:highlight w:val="none"/>
              </w:rPr>
              <w:t>（平方米）</w:t>
            </w:r>
          </w:p>
        </w:tc>
        <w:tc>
          <w:tcPr>
            <w:tcW w:w="3112"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highlight w:val="none"/>
                <w:lang w:val="en-US" w:eastAsia="zh-CN"/>
              </w:rPr>
            </w:pPr>
            <w:r>
              <w:rPr>
                <w:rFonts w:hint="eastAsia" w:cs="Times New Roman" w:eastAsiaTheme="minorEastAsia"/>
                <w:highlight w:val="none"/>
                <w:lang w:val="en-US" w:eastAsia="zh-CN"/>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总投资</w:t>
            </w:r>
          </w:p>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（万元）</w:t>
            </w:r>
          </w:p>
        </w:tc>
        <w:tc>
          <w:tcPr>
            <w:tcW w:w="1264"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00"/>
                <w:lang w:val="en-US" w:eastAsia="zh-CN"/>
              </w:rPr>
            </w:pPr>
            <w:r>
              <w:rPr>
                <w:rFonts w:hint="eastAsia" w:cs="Times New Roman" w:eastAsiaTheme="minorEastAsia"/>
                <w:color w:val="000000"/>
                <w:lang w:val="en-US" w:eastAsia="zh-CN"/>
              </w:rPr>
              <w:t>100</w:t>
            </w:r>
          </w:p>
        </w:tc>
        <w:tc>
          <w:tcPr>
            <w:tcW w:w="174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color w:val="auto"/>
                <w:highlight w:val="yellow"/>
              </w:rPr>
            </w:pPr>
            <w:r>
              <w:rPr>
                <w:rFonts w:hint="default" w:ascii="Times New Roman" w:hAnsi="Times New Roman" w:cs="Times New Roman" w:eastAsiaTheme="minorEastAsia"/>
                <w:b/>
                <w:color w:val="auto"/>
              </w:rPr>
              <w:t>其中：环保投资（万元）</w:t>
            </w:r>
          </w:p>
        </w:tc>
        <w:tc>
          <w:tcPr>
            <w:tcW w:w="1455"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21</w:t>
            </w:r>
          </w:p>
        </w:tc>
        <w:tc>
          <w:tcPr>
            <w:tcW w:w="170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环保投资占总投资比例</w:t>
            </w:r>
          </w:p>
        </w:tc>
        <w:tc>
          <w:tcPr>
            <w:tcW w:w="1405"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lang w:val="en-US" w:eastAsia="zh-CN"/>
              </w:rPr>
            </w:pPr>
            <w:r>
              <w:rPr>
                <w:rFonts w:hint="eastAsia" w:cs="Times New Roman" w:eastAsiaTheme="minorEastAsia"/>
                <w:color w:val="auto"/>
                <w:lang w:val="en-US" w:eastAsia="zh-CN"/>
              </w:rPr>
              <w:t>21</w:t>
            </w:r>
            <w:r>
              <w:rPr>
                <w:rFonts w:hint="default" w:ascii="Times New Roman" w:hAnsi="Times New Roman" w:cs="Times New Roman" w:eastAsiaTheme="minor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highlight w:val="none"/>
              </w:rPr>
            </w:pPr>
            <w:r>
              <w:rPr>
                <w:rFonts w:hint="default" w:ascii="Times New Roman" w:hAnsi="Times New Roman" w:cs="Times New Roman" w:eastAsiaTheme="minorEastAsia"/>
                <w:b/>
                <w:highlight w:val="none"/>
              </w:rPr>
              <w:t>评价经费</w:t>
            </w:r>
          </w:p>
          <w:p>
            <w:pPr>
              <w:spacing w:line="240" w:lineRule="auto"/>
              <w:ind w:firstLine="0" w:firstLineChars="0"/>
              <w:jc w:val="center"/>
              <w:rPr>
                <w:rFonts w:hint="default" w:ascii="Times New Roman" w:hAnsi="Times New Roman" w:cs="Times New Roman" w:eastAsiaTheme="minorEastAsia"/>
                <w:b/>
                <w:highlight w:val="none"/>
              </w:rPr>
            </w:pPr>
            <w:r>
              <w:rPr>
                <w:rFonts w:hint="default" w:ascii="Times New Roman" w:hAnsi="Times New Roman" w:cs="Times New Roman" w:eastAsiaTheme="minorEastAsia"/>
                <w:b/>
                <w:highlight w:val="none"/>
              </w:rPr>
              <w:t>（万元）</w:t>
            </w:r>
          </w:p>
        </w:tc>
        <w:tc>
          <w:tcPr>
            <w:tcW w:w="3005"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highlight w:val="none"/>
                <w:lang w:val="en-US" w:eastAsia="zh-CN"/>
              </w:rPr>
            </w:pPr>
            <w:r>
              <w:rPr>
                <w:rFonts w:hint="eastAsia" w:ascii="Times New Roman" w:hAnsi="Times New Roman" w:cs="Times New Roman" w:eastAsiaTheme="minorEastAsia"/>
                <w:highlight w:val="none"/>
                <w:lang w:val="en-US" w:eastAsia="zh-CN"/>
              </w:rPr>
              <w:t>--</w:t>
            </w:r>
          </w:p>
        </w:tc>
        <w:tc>
          <w:tcPr>
            <w:tcW w:w="1455" w:type="dxa"/>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预期投产</w:t>
            </w:r>
          </w:p>
          <w:p>
            <w:pPr>
              <w:spacing w:line="240" w:lineRule="auto"/>
              <w:ind w:firstLine="0" w:firstLineChars="0"/>
              <w:jc w:val="center"/>
              <w:rPr>
                <w:rFonts w:hint="default" w:ascii="Times New Roman" w:hAnsi="Times New Roman" w:cs="Times New Roman" w:eastAsiaTheme="minorEastAsia"/>
                <w:b/>
              </w:rPr>
            </w:pPr>
            <w:r>
              <w:rPr>
                <w:rFonts w:hint="default" w:ascii="Times New Roman" w:hAnsi="Times New Roman" w:cs="Times New Roman" w:eastAsiaTheme="minorEastAsia"/>
                <w:b/>
              </w:rPr>
              <w:t>日期</w:t>
            </w:r>
          </w:p>
        </w:tc>
        <w:tc>
          <w:tcPr>
            <w:tcW w:w="3112"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lang w:val="en-US" w:eastAsia="zh-CN"/>
              </w:rPr>
            </w:pPr>
            <w:r>
              <w:rPr>
                <w:rFonts w:hint="eastAsia" w:cs="Times New Roman" w:eastAsiaTheme="minorEastAsia"/>
                <w:color w:val="000000" w:themeColor="text1"/>
                <w:lang w:val="en-US" w:eastAsia="zh-CN"/>
                <w14:textFill>
                  <w14:solidFill>
                    <w14:schemeClr w14:val="tx1"/>
                  </w14:solidFill>
                </w14:textFill>
              </w:rPr>
              <w:t>2021.6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83" w:type="dxa"/>
            <w:gridSpan w:val="8"/>
            <w:tcBorders>
              <w:tl2br w:val="nil"/>
              <w:tr2bl w:val="nil"/>
            </w:tcBorders>
          </w:tcPr>
          <w:p>
            <w:pPr>
              <w:bidi w:val="0"/>
              <w:rPr>
                <w:rFonts w:hint="default"/>
              </w:rPr>
            </w:pPr>
          </w:p>
          <w:p>
            <w:pPr>
              <w:bidi w:val="0"/>
              <w:ind w:left="0" w:leftChars="0" w:firstLine="0" w:firstLineChars="0"/>
              <w:rPr>
                <w:rFonts w:hint="eastAsia" w:ascii="黑体" w:hAnsi="黑体" w:eastAsia="黑体" w:cs="黑体"/>
                <w:b/>
                <w:bCs/>
                <w:sz w:val="32"/>
                <w:szCs w:val="32"/>
              </w:rPr>
            </w:pPr>
            <w:r>
              <w:rPr>
                <w:rFonts w:hint="eastAsia" w:ascii="黑体" w:hAnsi="黑体" w:eastAsia="黑体" w:cs="黑体"/>
                <w:b/>
                <w:bCs/>
                <w:sz w:val="32"/>
                <w:szCs w:val="32"/>
              </w:rPr>
              <w:t>项目内容及规模</w:t>
            </w:r>
          </w:p>
          <w:p>
            <w:pPr>
              <w:bidi w:val="0"/>
              <w:ind w:left="0" w:leftChars="0" w:firstLine="0" w:firstLineChars="0"/>
              <w:rPr>
                <w:rFonts w:hint="default"/>
                <w:b/>
                <w:bCs/>
                <w:sz w:val="28"/>
                <w:szCs w:val="28"/>
              </w:rPr>
            </w:pPr>
            <w:r>
              <w:rPr>
                <w:rFonts w:hint="eastAsia"/>
                <w:b/>
                <w:bCs/>
                <w:sz w:val="28"/>
                <w:szCs w:val="28"/>
                <w:lang w:eastAsia="zh-CN"/>
              </w:rPr>
              <w:t>一、</w:t>
            </w:r>
            <w:r>
              <w:rPr>
                <w:b/>
                <w:bCs/>
                <w:sz w:val="28"/>
                <w:szCs w:val="28"/>
              </w:rPr>
              <w:t>项目由来</w:t>
            </w:r>
          </w:p>
          <w:p>
            <w:pPr>
              <w:bidi w:val="0"/>
              <w:rPr>
                <w:rFonts w:hint="eastAsia" w:cs="Times New Roman" w:eastAsiaTheme="minorEastAsia"/>
                <w:b w:val="0"/>
                <w:bCs/>
                <w:sz w:val="24"/>
                <w:szCs w:val="20"/>
                <w:u w:val="none" w:color="auto"/>
                <w:lang w:val="en-US" w:eastAsia="zh-CN"/>
              </w:rPr>
            </w:pPr>
            <w:r>
              <w:rPr>
                <w:rFonts w:hint="eastAsia"/>
                <w:lang w:val="en-US" w:eastAsia="zh-CN"/>
              </w:rPr>
              <w:t>城</w:t>
            </w:r>
            <w:r>
              <w:rPr>
                <w:rFonts w:hint="default"/>
                <w:lang w:val="en-US" w:eastAsia="zh-CN"/>
              </w:rPr>
              <w:t>市燃气是现代化城市人民生活和工业生产的重要能源。城市燃气的发展水平 也是城市现代化水平的重要标志，是建设现代化城市的必要条件，对加速建设现代化城市，改善城市的生态环境和投资环境具有重要意义。随着</w:t>
            </w:r>
            <w:r>
              <w:rPr>
                <w:rFonts w:hint="eastAsia"/>
                <w:lang w:val="en-US" w:eastAsia="zh-CN"/>
              </w:rPr>
              <w:t>濮阳市区</w:t>
            </w:r>
            <w:r>
              <w:rPr>
                <w:rFonts w:hint="default"/>
                <w:lang w:val="en-US" w:eastAsia="zh-CN"/>
              </w:rPr>
              <w:t>城市规模快速扩张，燃气用气需求迅速增加，</w:t>
            </w:r>
            <w:r>
              <w:rPr>
                <w:rFonts w:hint="default" w:ascii="Times New Roman" w:hAnsi="Times New Roman" w:cs="Times New Roman" w:eastAsiaTheme="minorEastAsia"/>
                <w:b w:val="0"/>
                <w:bCs/>
                <w:sz w:val="24"/>
                <w:szCs w:val="20"/>
                <w:u w:val="none" w:color="auto"/>
                <w:lang w:val="en-US" w:eastAsia="zh-CN"/>
              </w:rPr>
              <w:t>濮阳市天伦燃气有限公司</w:t>
            </w:r>
            <w:r>
              <w:rPr>
                <w:rFonts w:hint="eastAsia" w:cs="Times New Roman" w:eastAsiaTheme="minorEastAsia"/>
                <w:b w:val="0"/>
                <w:bCs/>
                <w:sz w:val="24"/>
                <w:szCs w:val="20"/>
                <w:u w:val="none" w:color="auto"/>
                <w:lang w:val="en-US" w:eastAsia="zh-CN"/>
              </w:rPr>
              <w:t>拟投资100万元，将原位于昆吾路与中原路交叉口东北角的天然气调压计量站迁建至五一路与濮上路交叉口西北角，原调压站因城市规划，已拆除。新建五一路调压计量站总占地面积为2000平方米，预计年调压输配3000万立方天然气，建成后主要为</w:t>
            </w:r>
            <w:r>
              <w:rPr>
                <w:rFonts w:hint="eastAsia" w:cs="Times New Roman" w:eastAsiaTheme="minorEastAsia"/>
                <w:b w:val="0"/>
                <w:bCs/>
                <w:color w:val="auto"/>
                <w:sz w:val="24"/>
                <w:szCs w:val="20"/>
                <w:u w:val="none" w:color="auto"/>
                <w:lang w:val="en-US" w:eastAsia="zh-CN"/>
              </w:rPr>
              <w:t>濮阳市天伦燃气公司经营区内燃气用户输</w:t>
            </w:r>
            <w:r>
              <w:rPr>
                <w:rFonts w:hint="eastAsia" w:cs="Times New Roman" w:eastAsiaTheme="minorEastAsia"/>
                <w:b w:val="0"/>
                <w:bCs/>
                <w:sz w:val="24"/>
                <w:szCs w:val="20"/>
                <w:u w:val="none" w:color="auto"/>
                <w:lang w:val="en-US" w:eastAsia="zh-CN"/>
              </w:rPr>
              <w:t>配燃气，输配气范围见图1-1。</w:t>
            </w:r>
          </w:p>
          <w:p>
            <w:pPr>
              <w:bidi w:val="0"/>
              <w:spacing w:line="240" w:lineRule="auto"/>
              <w:rPr>
                <w:rFonts w:hint="eastAsia"/>
                <w:lang w:val="en-US" w:eastAsia="zh-CN"/>
              </w:rPr>
            </w:pPr>
            <w:r>
              <w:rPr>
                <w:rFonts w:hint="eastAsia"/>
                <w:lang w:val="en-US" w:eastAsia="zh-CN"/>
              </w:rPr>
              <w:drawing>
                <wp:inline distT="0" distB="0" distL="114300" distR="114300">
                  <wp:extent cx="5549900" cy="3598545"/>
                  <wp:effectExtent l="0" t="0" r="12700" b="1905"/>
                  <wp:docPr id="27" name="图片 27" descr="1590718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90718303(1)"/>
                          <pic:cNvPicPr>
                            <a:picLocks noChangeAspect="1"/>
                          </pic:cNvPicPr>
                        </pic:nvPicPr>
                        <pic:blipFill>
                          <a:blip r:embed="rId12"/>
                          <a:stretch>
                            <a:fillRect/>
                          </a:stretch>
                        </pic:blipFill>
                        <pic:spPr>
                          <a:xfrm>
                            <a:off x="0" y="0"/>
                            <a:ext cx="5549900" cy="3598545"/>
                          </a:xfrm>
                          <a:prstGeom prst="rect">
                            <a:avLst/>
                          </a:prstGeom>
                        </pic:spPr>
                      </pic:pic>
                    </a:graphicData>
                  </a:graphic>
                </wp:inline>
              </w:drawing>
            </w:r>
          </w:p>
          <w:p>
            <w:pPr>
              <w:bidi w:val="0"/>
              <w:jc w:val="center"/>
              <w:rPr>
                <w:rFonts w:hint="default"/>
                <w:lang w:val="en-US" w:eastAsia="zh-CN"/>
              </w:rPr>
            </w:pPr>
            <w:r>
              <w:rPr>
                <w:rFonts w:hint="eastAsia"/>
                <w:b/>
                <w:bCs/>
                <w:szCs w:val="22"/>
                <w:lang w:val="en-US" w:eastAsia="zh-CN"/>
              </w:rPr>
              <w:t>图1-1   天然气供气区域</w:t>
            </w:r>
          </w:p>
          <w:p>
            <w:pPr>
              <w:bidi w:val="0"/>
              <w:rPr>
                <w:rFonts w:hint="eastAsia" w:eastAsia="宋体" w:cs="Times New Roman"/>
                <w:color w:val="000000"/>
                <w:spacing w:val="0"/>
                <w:w w:val="100"/>
                <w:position w:val="0"/>
                <w:sz w:val="24"/>
                <w:szCs w:val="24"/>
                <w:lang w:val="en-US" w:eastAsia="zh-CN" w:bidi="en-US"/>
              </w:rPr>
            </w:pPr>
            <w:r>
              <w:rPr>
                <w:rFonts w:hint="eastAsia"/>
                <w:lang w:val="en-US" w:eastAsia="zh-CN"/>
              </w:rPr>
              <w:t>次高压——中压调压站在燃气输配系统中起着十分重要的作用，是天然气输配系统中分别联系次高压一中压供气系统的枢纽。调压站负责接收次高压天然气管道来气，在站内经过滤、计量、 加热、调压后，安全、稳定、可靠地向各区域中压输配管网用户供应天然气。</w:t>
            </w:r>
            <w:r>
              <w:rPr>
                <w:rFonts w:hint="default" w:ascii="Times New Roman" w:hAnsi="Times New Roman" w:cs="Times New Roman" w:eastAsiaTheme="minorEastAsia"/>
                <w:b w:val="0"/>
                <w:bCs/>
                <w:sz w:val="24"/>
                <w:szCs w:val="20"/>
                <w:u w:val="none" w:color="auto"/>
                <w:lang w:val="en-US" w:eastAsia="zh-CN"/>
              </w:rPr>
              <w:t>五一路调压计量站</w:t>
            </w:r>
            <w:r>
              <w:rPr>
                <w:rFonts w:hint="eastAsia" w:cs="Times New Roman" w:eastAsiaTheme="minorEastAsia"/>
                <w:b w:val="0"/>
                <w:bCs/>
                <w:sz w:val="24"/>
                <w:szCs w:val="20"/>
                <w:u w:val="none" w:color="auto"/>
                <w:lang w:val="en-US" w:eastAsia="zh-CN"/>
              </w:rPr>
              <w:t>负责接收次高压（1.6</w:t>
            </w:r>
            <w:r>
              <w:rPr>
                <w:rFonts w:ascii="Times New Roman" w:hAnsi="Times New Roman" w:eastAsia="Times New Roman" w:cs="Times New Roman"/>
                <w:color w:val="000000"/>
                <w:spacing w:val="0"/>
                <w:w w:val="100"/>
                <w:position w:val="0"/>
                <w:sz w:val="24"/>
                <w:szCs w:val="24"/>
                <w:lang w:val="en-US" w:eastAsia="en-US" w:bidi="en-US"/>
              </w:rPr>
              <w:t>MPa</w:t>
            </w:r>
            <w:r>
              <w:rPr>
                <w:rFonts w:hint="eastAsia" w:eastAsia="宋体" w:cs="Times New Roman"/>
                <w:color w:val="000000"/>
                <w:spacing w:val="0"/>
                <w:w w:val="100"/>
                <w:position w:val="0"/>
                <w:sz w:val="24"/>
                <w:szCs w:val="24"/>
                <w:lang w:val="en-US" w:eastAsia="zh-CN" w:bidi="en-US"/>
              </w:rPr>
              <w:t>）天然气管道来气，在站内经过过滤、调压、计量、加臭后，安全、稳定、可靠地向各区域中压（0.4MPa）输配管网用户供应天然气，设计年输气能力为</w:t>
            </w:r>
            <w:r>
              <w:rPr>
                <w:rFonts w:hint="eastAsia" w:cs="Times New Roman" w:eastAsiaTheme="minorEastAsia"/>
                <w:b w:val="0"/>
                <w:bCs/>
                <w:sz w:val="24"/>
                <w:szCs w:val="20"/>
                <w:u w:val="none" w:color="auto"/>
                <w:lang w:val="en-US" w:eastAsia="zh-CN"/>
              </w:rPr>
              <w:t>3000万立方</w:t>
            </w:r>
            <w:r>
              <w:rPr>
                <w:rFonts w:hint="eastAsia" w:eastAsia="宋体" w:cs="Times New Roman"/>
                <w:color w:val="000000"/>
                <w:spacing w:val="0"/>
                <w:w w:val="100"/>
                <w:position w:val="0"/>
                <w:sz w:val="24"/>
                <w:szCs w:val="24"/>
                <w:lang w:val="en-US" w:eastAsia="zh-CN" w:bidi="en-US"/>
              </w:rPr>
              <w:t>。</w:t>
            </w:r>
          </w:p>
          <w:p>
            <w:pPr>
              <w:bidi w:val="0"/>
              <w:rPr>
                <w:rFonts w:hint="eastAsia"/>
                <w:color w:val="auto"/>
                <w:lang w:val="en-US" w:eastAsia="zh-CN"/>
              </w:rPr>
            </w:pPr>
            <w:r>
              <w:rPr>
                <w:rFonts w:hint="eastAsia"/>
                <w:lang w:val="en-US" w:eastAsia="zh-CN"/>
              </w:rPr>
              <w:t>本项目为天然气利用工程调压站建设项目，总投资为100万元，设计年输气能力为3000万立方。项目属于新建项目，占地面积2000m</w:t>
            </w:r>
            <w:r>
              <w:rPr>
                <w:rFonts w:hint="eastAsia"/>
                <w:color w:val="auto"/>
                <w:vertAlign w:val="superscript"/>
                <w:lang w:val="en-US" w:eastAsia="zh-CN"/>
              </w:rPr>
              <w:t>2</w:t>
            </w:r>
            <w:r>
              <w:rPr>
                <w:rFonts w:hint="eastAsia"/>
                <w:color w:val="auto"/>
                <w:lang w:val="en-US" w:eastAsia="zh-CN"/>
              </w:rPr>
              <w:t>。项目位于濮阳市</w:t>
            </w:r>
            <w:r>
              <w:rPr>
                <w:rFonts w:hint="eastAsia" w:cs="Times New Roman" w:eastAsiaTheme="minorEastAsia"/>
                <w:lang w:eastAsia="zh-CN"/>
              </w:rPr>
              <w:t>濮阳经济技术产业集聚。</w:t>
            </w:r>
            <w:r>
              <w:rPr>
                <w:rFonts w:hint="eastAsia"/>
                <w:color w:val="auto"/>
                <w:lang w:val="en-US" w:eastAsia="zh-CN"/>
              </w:rPr>
              <w:t>濮阳市国土资源局出具了土地使用证明（濮国用（2016）第0003号），土地用途为公共设施用地，详见附件2，建设用地规划许可证见附件3。本地项目符合城乡规划要求，详见附图3。</w:t>
            </w:r>
          </w:p>
          <w:p>
            <w:pPr>
              <w:bidi w:val="0"/>
              <w:rPr>
                <w:rFonts w:hint="default"/>
                <w:lang w:val="en-US" w:eastAsia="zh-CN"/>
              </w:rPr>
            </w:pPr>
            <w:r>
              <w:rPr>
                <w:color w:val="000000"/>
                <w:spacing w:val="0"/>
                <w:w w:val="100"/>
                <w:position w:val="0"/>
              </w:rPr>
              <w:t>根据《产业结构调整指导目录（</w:t>
            </w:r>
            <w:r>
              <w:rPr>
                <w:rFonts w:ascii="Times New Roman" w:hAnsi="Times New Roman" w:eastAsia="Times New Roman" w:cs="Times New Roman"/>
                <w:color w:val="000000"/>
                <w:spacing w:val="0"/>
                <w:w w:val="100"/>
                <w:position w:val="0"/>
                <w:sz w:val="24"/>
                <w:szCs w:val="24"/>
              </w:rPr>
              <w:t>2019</w:t>
            </w:r>
            <w:r>
              <w:rPr>
                <w:color w:val="000000"/>
                <w:spacing w:val="0"/>
                <w:w w:val="100"/>
                <w:position w:val="0"/>
              </w:rPr>
              <w:t>年）》，本项目属于</w:t>
            </w:r>
            <w:r>
              <w:rPr>
                <w:rFonts w:hint="eastAsia"/>
                <w:color w:val="000000"/>
                <w:spacing w:val="0"/>
                <w:w w:val="100"/>
                <w:position w:val="0"/>
                <w:lang w:eastAsia="zh-CN"/>
              </w:rPr>
              <w:t>“</w:t>
            </w:r>
            <w:r>
              <w:rPr>
                <w:color w:val="000000"/>
                <w:spacing w:val="0"/>
                <w:w w:val="100"/>
                <w:position w:val="0"/>
              </w:rPr>
              <w:t>鼓励类，二十二、 城市基础建设</w:t>
            </w:r>
            <w:r>
              <w:rPr>
                <w:rFonts w:ascii="Times New Roman" w:hAnsi="Times New Roman" w:eastAsia="Times New Roman" w:cs="Times New Roman"/>
                <w:color w:val="000000"/>
                <w:spacing w:val="0"/>
                <w:w w:val="100"/>
                <w:position w:val="0"/>
                <w:sz w:val="24"/>
                <w:szCs w:val="24"/>
              </w:rPr>
              <w:t>10</w:t>
            </w:r>
            <w:r>
              <w:rPr>
                <w:color w:val="000000"/>
                <w:spacing w:val="0"/>
                <w:w w:val="100"/>
                <w:position w:val="0"/>
              </w:rPr>
              <w:t>、城市燃气工程</w:t>
            </w:r>
            <w:r>
              <w:rPr>
                <w:rFonts w:hint="eastAsia"/>
                <w:color w:val="000000"/>
                <w:spacing w:val="0"/>
                <w:w w:val="100"/>
                <w:position w:val="0"/>
                <w:lang w:eastAsia="zh-CN"/>
              </w:rPr>
              <w:t>”</w:t>
            </w:r>
            <w:r>
              <w:rPr>
                <w:color w:val="000000"/>
                <w:spacing w:val="0"/>
                <w:w w:val="100"/>
                <w:position w:val="0"/>
              </w:rPr>
              <w:t>，且项目</w:t>
            </w:r>
            <w:r>
              <w:rPr>
                <w:rFonts w:hint="eastAsia"/>
                <w:color w:val="000000"/>
                <w:spacing w:val="0"/>
                <w:w w:val="100"/>
                <w:position w:val="0"/>
                <w:lang w:eastAsia="zh-CN"/>
              </w:rPr>
              <w:t>于</w:t>
            </w:r>
            <w:r>
              <w:rPr>
                <w:rFonts w:hint="eastAsia"/>
                <w:color w:val="000000"/>
                <w:spacing w:val="0"/>
                <w:w w:val="100"/>
                <w:position w:val="0"/>
                <w:lang w:val="en-US" w:eastAsia="zh-CN"/>
              </w:rPr>
              <w:t>2020年4月15日</w:t>
            </w:r>
            <w:r>
              <w:rPr>
                <w:color w:val="000000"/>
                <w:spacing w:val="0"/>
                <w:w w:val="100"/>
                <w:position w:val="0"/>
              </w:rPr>
              <w:t>已在</w:t>
            </w:r>
            <w:r>
              <w:rPr>
                <w:rFonts w:hint="eastAsia"/>
                <w:color w:val="auto"/>
                <w:spacing w:val="0"/>
                <w:w w:val="100"/>
                <w:position w:val="0"/>
                <w:lang w:eastAsia="zh-CN"/>
              </w:rPr>
              <w:t>濮阳经济技术开发区经济发展局</w:t>
            </w:r>
            <w:r>
              <w:rPr>
                <w:color w:val="000000"/>
                <w:spacing w:val="0"/>
                <w:w w:val="100"/>
                <w:position w:val="0"/>
              </w:rPr>
              <w:t xml:space="preserve">备案，备案文号为 </w:t>
            </w:r>
            <w:r>
              <w:rPr>
                <w:rFonts w:ascii="Times New Roman" w:hAnsi="Times New Roman" w:eastAsia="Times New Roman" w:cs="Times New Roman"/>
                <w:color w:val="000000"/>
                <w:spacing w:val="0"/>
                <w:w w:val="100"/>
                <w:position w:val="0"/>
                <w:sz w:val="24"/>
                <w:szCs w:val="24"/>
                <w:lang w:val="en-US" w:eastAsia="en-US" w:bidi="en-US"/>
              </w:rPr>
              <w:t>20</w:t>
            </w:r>
            <w:r>
              <w:rPr>
                <w:rFonts w:hint="eastAsia" w:eastAsia="宋体" w:cs="Times New Roman"/>
                <w:color w:val="000000"/>
                <w:spacing w:val="0"/>
                <w:w w:val="100"/>
                <w:position w:val="0"/>
                <w:sz w:val="24"/>
                <w:szCs w:val="24"/>
                <w:lang w:val="en-US" w:eastAsia="zh-CN" w:bidi="en-US"/>
              </w:rPr>
              <w:t>20-410972-45-03-024407</w:t>
            </w:r>
            <w:r>
              <w:rPr>
                <w:color w:val="000000"/>
                <w:spacing w:val="0"/>
                <w:w w:val="100"/>
                <w:position w:val="0"/>
              </w:rPr>
              <w:t>（详见附件</w:t>
            </w:r>
            <w:r>
              <w:rPr>
                <w:rFonts w:hint="eastAsia"/>
                <w:color w:val="000000"/>
                <w:spacing w:val="0"/>
                <w:w w:val="100"/>
                <w:position w:val="0"/>
                <w:lang w:val="en-US" w:eastAsia="zh-CN"/>
              </w:rPr>
              <w:t>1</w:t>
            </w:r>
            <w:r>
              <w:rPr>
                <w:color w:val="000000"/>
                <w:spacing w:val="0"/>
                <w:w w:val="100"/>
                <w:position w:val="0"/>
              </w:rPr>
              <w:t>）。</w:t>
            </w:r>
          </w:p>
          <w:p>
            <w:pPr>
              <w:bidi w:val="0"/>
              <w:rPr>
                <w:rFonts w:hint="default"/>
                <w:lang w:eastAsia="zh-CN"/>
              </w:rPr>
            </w:pPr>
            <w:r>
              <w:rPr>
                <w:rFonts w:hint="default"/>
                <w:lang w:eastAsia="zh-CN"/>
              </w:rPr>
              <w:t>根据《中华人民共和国环境影响评价法》、《建设项目环境保护管理条例》（国务院令第 253号）的要求，本项目应进行环境影响评价，对照环境保护部第 44 号令《建设项目环境影响评价分类管理名录》（2017 年9月1日实施）</w:t>
            </w:r>
            <w:r>
              <w:rPr>
                <w:bCs/>
                <w:spacing w:val="-2"/>
              </w:rPr>
              <w:t>及《关于修改〈建设项目环境影响评价分类管理名录〉部分内容的决定》（生态环境部令第1号）</w:t>
            </w:r>
            <w:r>
              <w:t>规定，</w:t>
            </w:r>
            <w:r>
              <w:rPr>
                <w:rFonts w:hint="eastAsia"/>
              </w:rPr>
              <w:t>本项目的类别为“</w:t>
            </w:r>
            <w:r>
              <w:rPr>
                <w:color w:val="000000"/>
                <w:spacing w:val="0"/>
                <w:w w:val="100"/>
                <w:position w:val="0"/>
                <w:lang w:val="zh-CN" w:eastAsia="zh-CN" w:bidi="zh-CN"/>
              </w:rPr>
              <w:t>三</w:t>
            </w:r>
            <w:r>
              <w:rPr>
                <w:color w:val="000000"/>
                <w:spacing w:val="0"/>
                <w:w w:val="100"/>
                <w:position w:val="0"/>
              </w:rPr>
              <w:t>十二、燃气 生产和供应业</w:t>
            </w:r>
            <w:r>
              <w:rPr>
                <w:rFonts w:hint="eastAsia"/>
                <w:color w:val="000000"/>
                <w:spacing w:val="0"/>
                <w:w w:val="100"/>
                <w:position w:val="0"/>
                <w:lang w:eastAsia="zh-CN"/>
              </w:rPr>
              <w:t>”</w:t>
            </w:r>
            <w:r>
              <w:rPr>
                <w:color w:val="000000"/>
                <w:spacing w:val="0"/>
                <w:w w:val="100"/>
                <w:position w:val="0"/>
                <w:lang w:val="zh-CN" w:eastAsia="zh-CN" w:bidi="zh-CN"/>
              </w:rPr>
              <w:t>中</w:t>
            </w:r>
            <w:r>
              <w:rPr>
                <w:rFonts w:hint="eastAsia"/>
                <w:color w:val="000000"/>
                <w:spacing w:val="0"/>
                <w:w w:val="100"/>
                <w:position w:val="0"/>
                <w:lang w:val="zh-CN" w:eastAsia="zh-CN" w:bidi="zh-CN"/>
              </w:rPr>
              <w:t>“</w:t>
            </w:r>
            <w:r>
              <w:rPr>
                <w:rFonts w:ascii="Times New Roman" w:hAnsi="Times New Roman" w:eastAsia="Times New Roman" w:cs="Times New Roman"/>
                <w:color w:val="000000"/>
                <w:spacing w:val="0"/>
                <w:w w:val="100"/>
                <w:position w:val="0"/>
                <w:sz w:val="24"/>
                <w:szCs w:val="24"/>
              </w:rPr>
              <w:t>94</w:t>
            </w:r>
            <w:r>
              <w:rPr>
                <w:color w:val="000000"/>
                <w:spacing w:val="0"/>
                <w:w w:val="100"/>
                <w:position w:val="0"/>
              </w:rPr>
              <w:t>、城市天然气供应工程</w:t>
            </w:r>
            <w:r>
              <w:rPr>
                <w:rFonts w:hint="eastAsia"/>
              </w:rPr>
              <w:t>”</w:t>
            </w:r>
            <w:r>
              <w:t>项目，因此，本项目应编制环境影响报告表。</w:t>
            </w:r>
          </w:p>
          <w:p>
            <w:pPr>
              <w:bidi w:val="0"/>
              <w:rPr>
                <w:rFonts w:hint="eastAsia"/>
                <w:lang w:val="en-US" w:eastAsia="zh-CN"/>
              </w:rPr>
            </w:pPr>
            <w:r>
              <w:rPr>
                <w:rFonts w:hint="eastAsia"/>
                <w:lang w:val="en-US" w:eastAsia="zh-CN"/>
              </w:rPr>
              <w:t>根据2020年5月28日现场勘查，项目现状为空地。受</w:t>
            </w:r>
            <w:r>
              <w:rPr>
                <w:rFonts w:hint="default" w:ascii="Times New Roman" w:hAnsi="Times New Roman" w:cs="Times New Roman" w:eastAsiaTheme="minorEastAsia"/>
                <w:b w:val="0"/>
                <w:bCs/>
                <w:sz w:val="24"/>
                <w:szCs w:val="20"/>
                <w:u w:val="none" w:color="auto"/>
                <w:lang w:val="en-US" w:eastAsia="zh-CN"/>
              </w:rPr>
              <w:t>濮阳市天伦燃气有限公司</w:t>
            </w:r>
            <w:r>
              <w:rPr>
                <w:rFonts w:hint="eastAsia"/>
                <w:lang w:val="en-US" w:eastAsia="zh-CN"/>
              </w:rPr>
              <w:t>委托，河南启河环保技术有限公司承担了该项目的环境影响评价工作。在现场踏勘和收集资料的基础上，本着“科学、公正、客观”的态度，编制了《</w:t>
            </w:r>
            <w:r>
              <w:rPr>
                <w:rFonts w:hint="default" w:ascii="Times New Roman" w:hAnsi="Times New Roman" w:cs="Times New Roman" w:eastAsiaTheme="minorEastAsia"/>
                <w:b w:val="0"/>
                <w:bCs/>
                <w:sz w:val="24"/>
                <w:szCs w:val="20"/>
                <w:u w:val="none" w:color="auto"/>
                <w:lang w:val="en-US" w:eastAsia="zh-CN"/>
              </w:rPr>
              <w:t>濮阳市天伦燃气有限公司</w:t>
            </w:r>
            <w:r>
              <w:rPr>
                <w:rFonts w:hint="eastAsia" w:cs="Times New Roman" w:eastAsiaTheme="minorEastAsia"/>
                <w:b w:val="0"/>
                <w:bCs/>
                <w:sz w:val="24"/>
                <w:szCs w:val="20"/>
                <w:u w:val="none" w:color="auto"/>
                <w:lang w:val="en-US" w:eastAsia="zh-CN"/>
              </w:rPr>
              <w:t>五一路调压计量站</w:t>
            </w:r>
            <w:r>
              <w:rPr>
                <w:rFonts w:hint="eastAsia"/>
                <w:lang w:val="en-US" w:eastAsia="zh-CN"/>
              </w:rPr>
              <w:t>环境影响报告表》（委托书见附件4）。</w:t>
            </w:r>
          </w:p>
          <w:p>
            <w:pPr>
              <w:bidi w:val="0"/>
              <w:rPr>
                <w:rFonts w:hint="eastAsia"/>
                <w:lang w:val="en-US" w:eastAsia="zh-CN"/>
              </w:rPr>
            </w:pPr>
            <w:r>
              <w:rPr>
                <w:rFonts w:hint="eastAsia"/>
                <w:lang w:val="en-US" w:eastAsia="zh-CN"/>
              </w:rPr>
              <w:t>注：本环评仅对五一路调压站工作内容进行环境评价，不涉及其他管网建设或改造内容。</w:t>
            </w:r>
          </w:p>
          <w:p>
            <w:pPr>
              <w:keepNext w:val="0"/>
              <w:keepLines w:val="0"/>
              <w:pageBreakBefore w:val="0"/>
              <w:widowControl w:val="0"/>
              <w:tabs>
                <w:tab w:val="left" w:pos="4047"/>
              </w:tabs>
              <w:kinsoku/>
              <w:wordWrap/>
              <w:overflowPunct/>
              <w:topLinePunct w:val="0"/>
              <w:autoSpaceDE/>
              <w:autoSpaceDN/>
              <w:bidi w:val="0"/>
              <w:adjustRightInd w:val="0"/>
              <w:snapToGrid w:val="0"/>
              <w:spacing w:line="460" w:lineRule="exact"/>
              <w:ind w:left="0" w:leftChars="0" w:firstLine="0" w:firstLineChars="0"/>
              <w:textAlignment w:val="auto"/>
              <w:outlineLvl w:val="9"/>
              <w:rPr>
                <w:rFonts w:hint="default" w:ascii="Times New Roman" w:hAnsi="Times New Roman" w:cs="Times New Roman" w:eastAsiaTheme="minorEastAsia"/>
                <w:b/>
                <w:bCs/>
                <w:sz w:val="28"/>
                <w:szCs w:val="28"/>
              </w:rPr>
            </w:pPr>
            <w:r>
              <w:rPr>
                <w:rFonts w:hint="eastAsia" w:cs="Times New Roman" w:eastAsiaTheme="minorEastAsia"/>
                <w:b/>
                <w:bCs/>
                <w:sz w:val="28"/>
                <w:szCs w:val="28"/>
                <w:lang w:eastAsia="zh-CN"/>
              </w:rPr>
              <w:t>二、</w:t>
            </w:r>
            <w:r>
              <w:rPr>
                <w:rFonts w:hint="default" w:ascii="Times New Roman" w:hAnsi="Times New Roman" w:cs="Times New Roman" w:eastAsiaTheme="minorEastAsia"/>
                <w:b/>
                <w:bCs/>
                <w:sz w:val="28"/>
                <w:szCs w:val="28"/>
              </w:rPr>
              <w:t>项目基本情况</w:t>
            </w:r>
          </w:p>
          <w:p>
            <w:pPr>
              <w:keepNext w:val="0"/>
              <w:keepLines w:val="0"/>
              <w:pageBreakBefore w:val="0"/>
              <w:widowControl w:val="0"/>
              <w:tabs>
                <w:tab w:val="left" w:pos="4047"/>
              </w:tabs>
              <w:kinsoku/>
              <w:wordWrap/>
              <w:overflowPunct/>
              <w:topLinePunct w:val="0"/>
              <w:autoSpaceDE/>
              <w:autoSpaceDN/>
              <w:bidi w:val="0"/>
              <w:adjustRightInd w:val="0"/>
              <w:snapToGrid w:val="0"/>
              <w:spacing w:line="460" w:lineRule="exact"/>
              <w:ind w:firstLine="482" w:firstLineChars="200"/>
              <w:textAlignment w:val="auto"/>
              <w:outlineLvl w:val="9"/>
              <w:rPr>
                <w:rFonts w:hint="eastAsia"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rPr>
              <w:t>1、项目</w:t>
            </w:r>
            <w:r>
              <w:rPr>
                <w:rFonts w:hint="eastAsia" w:cs="Times New Roman" w:eastAsiaTheme="minorEastAsia"/>
                <w:b/>
                <w:bCs/>
                <w:sz w:val="24"/>
                <w:szCs w:val="24"/>
                <w:lang w:eastAsia="zh-CN"/>
              </w:rPr>
              <w:t>建设地点及周围环境情况</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eastAsia"/>
                <w:color w:val="auto"/>
                <w:lang w:val="en-US" w:eastAsia="zh-CN"/>
              </w:rPr>
            </w:pPr>
            <w:r>
              <w:rPr>
                <w:rFonts w:hint="eastAsia" w:cs="Times New Roman" w:eastAsiaTheme="minorEastAsia"/>
                <w:sz w:val="24"/>
                <w:szCs w:val="24"/>
                <w:lang w:eastAsia="zh-CN"/>
              </w:rPr>
              <w:t>本项目建设地点位于</w:t>
            </w:r>
            <w:r>
              <w:rPr>
                <w:rFonts w:hint="eastAsia" w:cs="Times New Roman" w:eastAsiaTheme="minorEastAsia"/>
                <w:lang w:eastAsia="zh-CN"/>
              </w:rPr>
              <w:t>濮阳市濮阳经济技术产业集聚区五一路与濮上路交叉口西北角</w:t>
            </w:r>
            <w:r>
              <w:rPr>
                <w:rFonts w:hint="eastAsia"/>
                <w:lang w:eastAsia="zh-CN"/>
              </w:rPr>
              <w:t>。</w:t>
            </w:r>
            <w:r>
              <w:rPr>
                <w:rFonts w:hint="eastAsia"/>
                <w:color w:val="auto"/>
                <w:lang w:eastAsia="zh-CN"/>
              </w:rPr>
              <w:t>项目北侧</w:t>
            </w:r>
            <w:r>
              <w:rPr>
                <w:rFonts w:hint="eastAsia"/>
                <w:color w:val="auto"/>
                <w:lang w:val="en-US" w:eastAsia="zh-CN"/>
              </w:rPr>
              <w:t>1米为濮阳市南水北调办公室，项目西北侧50米为濮阳市华源水务有限公司，西侧、南侧为空地，东侧264米为濮上路。最近地表水为项目东侧65米濮水河。项目最近敏感点为东侧519m棕榈泉3期。项目周围环境示意图见图1-2所示，地理位置见附图1，周边环境见附图4，厂区现状见附图6。</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eastAsia"/>
                <w:lang w:val="en-US" w:eastAsia="zh-CN"/>
              </w:rPr>
            </w:pPr>
            <w:r>
              <w:rPr>
                <w:rFonts w:hint="eastAsia"/>
                <w:lang w:val="en-US" w:eastAsia="zh-CN"/>
              </w:rPr>
              <w:t>厂区四周为绿化带，厂区北侧为办公区，过滤系统、调压柜位于厂区中间。本项目总体布局有利于生产，厂区平面布局基本合理，总平面布置图见附图2。</w: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7"/>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563235" cy="4820920"/>
                  <wp:effectExtent l="0" t="0" r="18415" b="17780"/>
                  <wp:docPr id="17" name="图片 17" descr="1590660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0660809(1)"/>
                          <pic:cNvPicPr>
                            <a:picLocks noChangeAspect="1"/>
                          </pic:cNvPicPr>
                        </pic:nvPicPr>
                        <pic:blipFill>
                          <a:blip r:embed="rId13"/>
                          <a:stretch>
                            <a:fillRect/>
                          </a:stretch>
                        </pic:blipFill>
                        <pic:spPr>
                          <a:xfrm>
                            <a:off x="0" y="0"/>
                            <a:ext cx="5563235" cy="4820920"/>
                          </a:xfrm>
                          <a:prstGeom prst="rect">
                            <a:avLst/>
                          </a:prstGeom>
                        </pic:spPr>
                      </pic:pic>
                    </a:graphicData>
                  </a:graphic>
                </wp:inline>
              </w:drawing>
            </w:r>
          </w:p>
          <w:p>
            <w:pPr>
              <w:ind w:left="0" w:leftChars="0" w:firstLine="0" w:firstLineChars="0"/>
              <w:rPr>
                <w:rFonts w:hint="eastAsia"/>
                <w:lang w:val="en-US" w:eastAsia="zh-CN"/>
              </w:rPr>
            </w:pPr>
          </w:p>
          <w:p>
            <w:pPr>
              <w:ind w:firstLine="0" w:firstLineChars="0"/>
              <w:jc w:val="center"/>
              <w:rPr>
                <w:b/>
                <w:bCs/>
                <w:lang w:eastAsia="zh-CN"/>
              </w:rPr>
            </w:pPr>
            <w:r>
              <w:rPr>
                <w:b/>
                <w:bCs/>
                <w:lang w:eastAsia="zh-CN"/>
              </w:rPr>
              <w:t>图</w:t>
            </w:r>
            <w:r>
              <w:rPr>
                <w:b/>
                <w:bCs/>
                <w:lang w:val="en-US" w:eastAsia="zh-CN"/>
              </w:rPr>
              <w:t>1</w:t>
            </w:r>
            <w:r>
              <w:rPr>
                <w:rFonts w:hint="eastAsia"/>
                <w:b/>
                <w:bCs/>
                <w:lang w:val="en-US" w:eastAsia="zh-CN"/>
              </w:rPr>
              <w:t>-2</w:t>
            </w:r>
            <w:r>
              <w:rPr>
                <w:b/>
                <w:bCs/>
                <w:lang w:val="en-US" w:eastAsia="zh-CN"/>
              </w:rPr>
              <w:t xml:space="preserve">   项目</w:t>
            </w:r>
            <w:r>
              <w:rPr>
                <w:rFonts w:hint="eastAsia"/>
                <w:b/>
                <w:bCs/>
                <w:lang w:val="en-US" w:eastAsia="zh-CN"/>
              </w:rPr>
              <w:t>周围环境示意图</w:t>
            </w:r>
          </w:p>
          <w:p>
            <w:pPr>
              <w:ind w:left="0" w:leftChars="0" w:firstLine="482" w:firstLineChars="200"/>
              <w:rPr>
                <w:rFonts w:hint="eastAsia"/>
                <w:b/>
                <w:bCs/>
                <w:lang w:val="en-US" w:eastAsia="zh-CN"/>
              </w:rPr>
            </w:pPr>
            <w:r>
              <w:rPr>
                <w:rFonts w:hint="eastAsia"/>
                <w:b/>
                <w:bCs/>
                <w:lang w:val="en-US" w:eastAsia="zh-CN"/>
              </w:rPr>
              <w:t>2、项目建设内容</w:t>
            </w:r>
          </w:p>
          <w:p>
            <w:pPr>
              <w:ind w:firstLine="480"/>
              <w:rPr>
                <w:rFonts w:hint="default" w:eastAsia="宋体"/>
                <w:lang w:val="en-US" w:eastAsia="zh-CN"/>
              </w:rPr>
            </w:pPr>
            <w:r>
              <w:rPr>
                <w:rFonts w:hint="eastAsia"/>
                <w:lang w:eastAsia="zh-CN"/>
              </w:rPr>
              <w:t>本</w:t>
            </w:r>
            <w:r>
              <w:rPr>
                <w:lang w:eastAsia="zh-CN"/>
              </w:rPr>
              <w:t>项目</w:t>
            </w:r>
            <w:r>
              <w:rPr>
                <w:rFonts w:hint="eastAsia"/>
                <w:lang w:eastAsia="zh-CN"/>
              </w:rPr>
              <w:t>拟</w:t>
            </w:r>
            <w:r>
              <w:rPr>
                <w:lang w:eastAsia="zh-CN"/>
              </w:rPr>
              <w:t>投资</w:t>
            </w:r>
            <w:r>
              <w:rPr>
                <w:rFonts w:hint="eastAsia"/>
                <w:lang w:val="en-US" w:eastAsia="zh-CN"/>
              </w:rPr>
              <w:t>100</w:t>
            </w:r>
            <w:r>
              <w:rPr>
                <w:lang w:eastAsia="zh-CN"/>
              </w:rPr>
              <w:t>万元，占地面积</w:t>
            </w:r>
            <w:r>
              <w:rPr>
                <w:rFonts w:hint="eastAsia"/>
                <w:lang w:val="en-US" w:eastAsia="zh-CN"/>
              </w:rPr>
              <w:t>2000</w:t>
            </w:r>
            <w:r>
              <w:rPr>
                <w:lang w:val="en-US" w:eastAsia="zh-CN"/>
              </w:rPr>
              <w:t>平方米。工艺</w:t>
            </w:r>
            <w:r>
              <w:rPr>
                <w:rFonts w:hint="eastAsia"/>
                <w:lang w:val="en-US" w:eastAsia="zh-CN"/>
              </w:rPr>
              <w:t>流程</w:t>
            </w:r>
            <w:r>
              <w:rPr>
                <w:lang w:val="en-US" w:eastAsia="zh-CN"/>
              </w:rPr>
              <w:t>：</w:t>
            </w:r>
            <w:r>
              <w:rPr>
                <w:rFonts w:hint="eastAsia"/>
                <w:lang w:val="en-US" w:eastAsia="zh-CN"/>
              </w:rPr>
              <w:t>1.6MPa次高压管道燃气</w:t>
            </w:r>
            <w:r>
              <w:rPr>
                <w:lang w:val="en-US" w:eastAsia="zh-CN"/>
              </w:rPr>
              <w:t>→</w:t>
            </w:r>
            <w:r>
              <w:rPr>
                <w:rFonts w:hint="eastAsia"/>
                <w:lang w:val="en-US" w:eastAsia="zh-CN"/>
              </w:rPr>
              <w:t>过滤</w:t>
            </w:r>
            <w:r>
              <w:rPr>
                <w:lang w:val="en-US" w:eastAsia="zh-CN"/>
              </w:rPr>
              <w:t>→</w:t>
            </w:r>
            <w:r>
              <w:rPr>
                <w:rFonts w:hint="eastAsia"/>
                <w:lang w:val="en-US" w:eastAsia="zh-CN"/>
              </w:rPr>
              <w:t>调压</w:t>
            </w:r>
            <w:r>
              <w:rPr>
                <w:lang w:val="en-US" w:eastAsia="zh-CN"/>
              </w:rPr>
              <w:t>→</w:t>
            </w:r>
            <w:r>
              <w:rPr>
                <w:rFonts w:hint="eastAsia"/>
                <w:lang w:val="en-US" w:eastAsia="zh-CN"/>
              </w:rPr>
              <w:t>计量</w:t>
            </w:r>
            <w:r>
              <w:rPr>
                <w:lang w:val="en-US" w:eastAsia="zh-CN"/>
              </w:rPr>
              <w:t>→</w:t>
            </w:r>
            <w:r>
              <w:rPr>
                <w:rFonts w:hint="eastAsia"/>
                <w:lang w:val="en-US" w:eastAsia="zh-CN"/>
              </w:rPr>
              <w:t>加臭</w:t>
            </w:r>
            <w:r>
              <w:rPr>
                <w:lang w:val="en-US" w:eastAsia="zh-CN"/>
              </w:rPr>
              <w:t>→</w:t>
            </w:r>
            <w:r>
              <w:rPr>
                <w:rFonts w:hint="eastAsia"/>
                <w:lang w:val="en-US" w:eastAsia="zh-CN"/>
              </w:rPr>
              <w:t>转化为0.4MPa中压管道燃气</w:t>
            </w:r>
            <w:r>
              <w:rPr>
                <w:lang w:val="en-US" w:eastAsia="zh-CN"/>
              </w:rPr>
              <w:t>。主要设备：</w:t>
            </w:r>
            <w:r>
              <w:rPr>
                <w:rFonts w:hint="eastAsia"/>
                <w:lang w:val="en-US" w:eastAsia="zh-CN"/>
              </w:rPr>
              <w:t>汇管、阀门、过滤器、调压箱、流量计、加臭机、监控设备</w:t>
            </w:r>
            <w:r>
              <w:rPr>
                <w:lang w:val="en-US" w:eastAsia="zh-CN"/>
              </w:rPr>
              <w:t>等。</w:t>
            </w:r>
            <w:r>
              <w:rPr>
                <w:rFonts w:hint="eastAsia"/>
                <w:lang w:val="en-US" w:eastAsia="zh-CN"/>
              </w:rPr>
              <w:t>项目备案预计年调压输配3000万立方天然气。</w:t>
            </w:r>
          </w:p>
          <w:p>
            <w:pPr>
              <w:keepNext w:val="0"/>
              <w:keepLines w:val="0"/>
              <w:pageBreakBefore w:val="0"/>
              <w:widowControl w:val="0"/>
              <w:tabs>
                <w:tab w:val="left" w:pos="540"/>
              </w:tabs>
              <w:kinsoku/>
              <w:wordWrap/>
              <w:overflowPunct/>
              <w:topLinePunct w:val="0"/>
              <w:autoSpaceDE/>
              <w:autoSpaceDN/>
              <w:bidi w:val="0"/>
              <w:adjustRightInd w:val="0"/>
              <w:snapToGrid w:val="0"/>
              <w:spacing w:line="460" w:lineRule="exact"/>
              <w:ind w:firstLine="480" w:firstLineChars="200"/>
              <w:jc w:val="left"/>
              <w:textAlignment w:val="auto"/>
              <w:outlineLvl w:val="9"/>
              <w:rPr>
                <w:rFonts w:hint="default" w:ascii="Times New Roman" w:hAnsi="Times New Roman" w:cs="Times New Roman" w:eastAsiaTheme="minorEastAsia"/>
                <w:sz w:val="24"/>
                <w:szCs w:val="24"/>
              </w:rPr>
            </w:pPr>
            <w:r>
              <w:rPr>
                <w:lang w:eastAsia="zh-CN"/>
              </w:rPr>
              <w:t>本项目</w:t>
            </w:r>
            <w:r>
              <w:rPr>
                <w:rFonts w:hint="eastAsia"/>
                <w:lang w:eastAsia="zh-CN"/>
              </w:rPr>
              <w:t>总</w:t>
            </w:r>
            <w:r>
              <w:rPr>
                <w:lang w:eastAsia="zh-CN"/>
              </w:rPr>
              <w:t>建设内容</w:t>
            </w:r>
            <w:r>
              <w:t>见表</w:t>
            </w:r>
            <w:r>
              <w:rPr>
                <w:rFonts w:hint="eastAsia"/>
                <w:lang w:val="en-US" w:eastAsia="zh-CN"/>
              </w:rPr>
              <w:t>1-1，</w:t>
            </w:r>
          </w:p>
          <w:p>
            <w:pPr>
              <w:pStyle w:val="68"/>
              <w:bidi w:val="0"/>
              <w:jc w:val="center"/>
              <w:rPr>
                <w:rFonts w:hint="default"/>
                <w:szCs w:val="22"/>
                <w:lang w:val="en-US" w:eastAsia="zh-CN"/>
              </w:rPr>
            </w:pPr>
            <w:r>
              <w:rPr>
                <w:rFonts w:hint="default"/>
                <w:szCs w:val="22"/>
                <w:lang w:eastAsia="zh-CN"/>
              </w:rPr>
              <w:t>表</w:t>
            </w:r>
            <w:r>
              <w:rPr>
                <w:rFonts w:hint="default"/>
                <w:szCs w:val="22"/>
                <w:lang w:val="en-US" w:eastAsia="zh-CN"/>
              </w:rPr>
              <w:t>1-1  工程内容一览表</w:t>
            </w:r>
          </w:p>
          <w:tbl>
            <w:tblPr>
              <w:tblStyle w:val="22"/>
              <w:tblW w:w="875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8"/>
              <w:gridCol w:w="660"/>
              <w:gridCol w:w="450"/>
              <w:gridCol w:w="1316"/>
              <w:gridCol w:w="5328"/>
              <w:gridCol w:w="57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b/>
                      <w:sz w:val="21"/>
                      <w:szCs w:val="21"/>
                      <w:lang w:eastAsia="zh-CN"/>
                    </w:rPr>
                  </w:pPr>
                  <w:r>
                    <w:rPr>
                      <w:rFonts w:hint="default" w:ascii="Times New Roman" w:hAnsi="Times New Roman" w:cs="Times New Roman" w:eastAsiaTheme="minorEastAsia"/>
                      <w:b/>
                      <w:sz w:val="21"/>
                      <w:szCs w:val="21"/>
                      <w:lang w:eastAsia="zh-CN"/>
                    </w:rPr>
                    <w:t>序号</w:t>
                  </w:r>
                </w:p>
              </w:tc>
              <w:tc>
                <w:tcPr>
                  <w:tcW w:w="660" w:type="dxa"/>
                  <w:tcBorders>
                    <w:left w:val="single" w:color="auto" w:sz="4" w:space="0"/>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b/>
                      <w:sz w:val="21"/>
                      <w:szCs w:val="21"/>
                      <w:lang w:eastAsia="zh-CN"/>
                    </w:rPr>
                  </w:pPr>
                  <w:r>
                    <w:rPr>
                      <w:rFonts w:hint="default" w:ascii="Times New Roman" w:hAnsi="Times New Roman" w:cs="Times New Roman" w:eastAsiaTheme="minorEastAsia"/>
                      <w:b/>
                      <w:sz w:val="21"/>
                      <w:szCs w:val="21"/>
                      <w:lang w:eastAsia="zh-CN"/>
                    </w:rPr>
                    <w:t>项目</w:t>
                  </w:r>
                </w:p>
              </w:tc>
              <w:tc>
                <w:tcPr>
                  <w:tcW w:w="1766" w:type="dxa"/>
                  <w:gridSpan w:val="2"/>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b/>
                      <w:sz w:val="21"/>
                      <w:szCs w:val="21"/>
                      <w:lang w:eastAsia="zh-CN"/>
                    </w:rPr>
                  </w:pPr>
                  <w:r>
                    <w:rPr>
                      <w:rFonts w:hint="default" w:ascii="Times New Roman" w:hAnsi="Times New Roman" w:cs="Times New Roman" w:eastAsiaTheme="minorEastAsia"/>
                      <w:b/>
                      <w:sz w:val="21"/>
                      <w:szCs w:val="21"/>
                      <w:lang w:eastAsia="zh-CN"/>
                    </w:rPr>
                    <w:t>名称</w:t>
                  </w:r>
                </w:p>
              </w:tc>
              <w:tc>
                <w:tcPr>
                  <w:tcW w:w="5328" w:type="dxa"/>
                  <w:vAlign w:val="center"/>
                </w:tcPr>
                <w:p>
                  <w:pPr>
                    <w:spacing w:line="360" w:lineRule="exact"/>
                    <w:ind w:firstLine="0" w:firstLineChars="0"/>
                    <w:jc w:val="center"/>
                    <w:rPr>
                      <w:rFonts w:hint="default" w:ascii="Times New Roman" w:hAnsi="Times New Roman" w:cs="Times New Roman" w:eastAsiaTheme="minorEastAsia"/>
                      <w:b/>
                      <w:sz w:val="21"/>
                      <w:szCs w:val="21"/>
                      <w:lang w:eastAsia="zh-CN"/>
                    </w:rPr>
                  </w:pPr>
                  <w:r>
                    <w:rPr>
                      <w:rFonts w:hint="default" w:ascii="Times New Roman" w:hAnsi="Times New Roman" w:cs="Times New Roman" w:eastAsiaTheme="minorEastAsia"/>
                      <w:b/>
                      <w:sz w:val="21"/>
                      <w:szCs w:val="21"/>
                      <w:lang w:eastAsia="zh-CN"/>
                    </w:rPr>
                    <w:t>建设内容</w:t>
                  </w:r>
                </w:p>
              </w:tc>
              <w:tc>
                <w:tcPr>
                  <w:tcW w:w="575" w:type="dxa"/>
                  <w:vAlign w:val="center"/>
                </w:tcPr>
                <w:p>
                  <w:pPr>
                    <w:spacing w:line="360" w:lineRule="exact"/>
                    <w:ind w:firstLine="0" w:firstLineChars="0"/>
                    <w:jc w:val="center"/>
                    <w:rPr>
                      <w:rFonts w:hint="default" w:ascii="Times New Roman" w:hAnsi="Times New Roman" w:cs="Times New Roman" w:eastAsiaTheme="minorEastAsia"/>
                      <w:b/>
                      <w:sz w:val="21"/>
                      <w:szCs w:val="21"/>
                      <w:lang w:eastAsia="zh-CN"/>
                    </w:rPr>
                  </w:pPr>
                  <w:r>
                    <w:rPr>
                      <w:rFonts w:hint="eastAsia" w:cs="Times New Roman" w:eastAsiaTheme="minorEastAsia"/>
                      <w:b/>
                      <w:sz w:val="21"/>
                      <w:szCs w:val="21"/>
                      <w:lang w:eastAsia="zh-CN"/>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restart"/>
                  <w:tcBorders>
                    <w:left w:val="single" w:color="auto" w:sz="4" w:space="0"/>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660" w:type="dxa"/>
                  <w:vMerge w:val="restart"/>
                  <w:tcBorders>
                    <w:left w:val="single" w:color="auto" w:sz="4" w:space="0"/>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主体工程</w:t>
                  </w:r>
                </w:p>
              </w:tc>
              <w:tc>
                <w:tcPr>
                  <w:tcW w:w="1766" w:type="dxa"/>
                  <w:gridSpan w:val="2"/>
                  <w:tcBorders>
                    <w:left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eastAsia" w:cs="Times New Roman" w:eastAsiaTheme="minorEastAsia"/>
                      <w:sz w:val="21"/>
                      <w:szCs w:val="21"/>
                      <w:lang w:eastAsia="zh-CN"/>
                    </w:rPr>
                    <w:t>工艺装置</w:t>
                  </w:r>
                </w:p>
              </w:tc>
              <w:tc>
                <w:tcPr>
                  <w:tcW w:w="5328" w:type="dxa"/>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r>
                    <w:rPr>
                      <w:rFonts w:hint="eastAsia" w:cs="Times New Roman" w:eastAsiaTheme="minorEastAsia"/>
                      <w:color w:val="auto"/>
                      <w:sz w:val="21"/>
                      <w:szCs w:val="21"/>
                      <w:lang w:val="en-US" w:eastAsia="zh-CN"/>
                    </w:rPr>
                    <w:t>100</w:t>
                  </w: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sz w:val="21"/>
                      <w:szCs w:val="21"/>
                      <w:vertAlign w:val="baseline"/>
                      <w:lang w:val="en-US" w:eastAsia="zh-CN"/>
                    </w:rPr>
                    <w:t>，</w:t>
                  </w:r>
                  <w:r>
                    <w:rPr>
                      <w:rFonts w:hint="eastAsia" w:cs="Times New Roman" w:eastAsiaTheme="minorEastAsia"/>
                      <w:sz w:val="21"/>
                      <w:szCs w:val="21"/>
                      <w:lang w:val="en-US" w:eastAsia="zh-CN"/>
                    </w:rPr>
                    <w:t>内设</w:t>
                  </w:r>
                  <w:r>
                    <w:rPr>
                      <w:rFonts w:hint="eastAsia"/>
                      <w:sz w:val="21"/>
                      <w:szCs w:val="21"/>
                      <w:lang w:val="en-US" w:eastAsia="zh-CN"/>
                    </w:rPr>
                    <w:t>过滤器、调压箱、流量计、加臭机</w:t>
                  </w:r>
                </w:p>
              </w:tc>
              <w:tc>
                <w:tcPr>
                  <w:tcW w:w="575" w:type="dxa"/>
                  <w:vMerge w:val="restart"/>
                  <w:vAlign w:val="center"/>
                </w:tcPr>
                <w:p>
                  <w:pPr>
                    <w:spacing w:line="360" w:lineRule="exact"/>
                    <w:ind w:firstLine="0" w:firstLineChars="0"/>
                    <w:jc w:val="center"/>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新建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left w:val="single" w:color="auto" w:sz="4" w:space="0"/>
                    <w:right w:val="single" w:color="auto" w:sz="4" w:space="0"/>
                  </w:tcBorders>
                  <w:vAlign w:val="center"/>
                </w:tcPr>
                <w:p>
                  <w:pPr>
                    <w:spacing w:line="360" w:lineRule="exact"/>
                    <w:ind w:firstLine="0" w:firstLineChars="0"/>
                    <w:jc w:val="center"/>
                  </w:pPr>
                </w:p>
              </w:tc>
              <w:tc>
                <w:tcPr>
                  <w:tcW w:w="660" w:type="dxa"/>
                  <w:vMerge w:val="continue"/>
                  <w:tcBorders>
                    <w:left w:val="single" w:color="auto" w:sz="4" w:space="0"/>
                    <w:right w:val="single" w:color="auto" w:sz="4" w:space="0"/>
                  </w:tcBorders>
                  <w:vAlign w:val="center"/>
                </w:tcPr>
                <w:p>
                  <w:pPr>
                    <w:spacing w:line="360" w:lineRule="exact"/>
                    <w:ind w:firstLine="0" w:firstLineChars="0"/>
                    <w:jc w:val="center"/>
                  </w:pPr>
                </w:p>
              </w:tc>
              <w:tc>
                <w:tcPr>
                  <w:tcW w:w="1766" w:type="dxa"/>
                  <w:gridSpan w:val="2"/>
                  <w:tcBorders>
                    <w:left w:val="single" w:color="auto" w:sz="4" w:space="0"/>
                    <w:bottom w:val="single" w:color="auto" w:sz="4" w:space="0"/>
                  </w:tcBorders>
                  <w:vAlign w:val="center"/>
                </w:tcPr>
                <w:p>
                  <w:pPr>
                    <w:spacing w:line="360" w:lineRule="exact"/>
                    <w:ind w:firstLine="0" w:firstLineChars="0"/>
                    <w:jc w:val="center"/>
                    <w:rPr>
                      <w:rFonts w:hint="eastAsia" w:cs="Times New Roman" w:eastAsiaTheme="minorEastAsia"/>
                      <w:sz w:val="21"/>
                      <w:szCs w:val="21"/>
                      <w:lang w:eastAsia="zh-CN"/>
                    </w:rPr>
                  </w:pPr>
                  <w:r>
                    <w:rPr>
                      <w:rFonts w:hint="eastAsia" w:cs="Times New Roman" w:eastAsiaTheme="minorEastAsia"/>
                      <w:sz w:val="21"/>
                      <w:szCs w:val="21"/>
                      <w:lang w:eastAsia="zh-CN"/>
                    </w:rPr>
                    <w:t>放空管</w:t>
                  </w:r>
                </w:p>
              </w:tc>
              <w:tc>
                <w:tcPr>
                  <w:tcW w:w="5328" w:type="dxa"/>
                  <w:vAlign w:val="center"/>
                </w:tcPr>
                <w:p>
                  <w:pPr>
                    <w:spacing w:line="360" w:lineRule="exact"/>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H12，DN150mm</w:t>
                  </w:r>
                </w:p>
              </w:tc>
              <w:tc>
                <w:tcPr>
                  <w:tcW w:w="575" w:type="dxa"/>
                  <w:vMerge w:val="continue"/>
                  <w:vAlign w:val="center"/>
                </w:tcPr>
                <w:p>
                  <w:pPr>
                    <w:spacing w:line="360" w:lineRule="exact"/>
                    <w:ind w:firstLine="0" w:firstLineChars="0"/>
                    <w:jc w:val="center"/>
                    <w:rPr>
                      <w:rFonts w:hint="eastAsia" w:cs="Times New Roman" w:eastAsiaTheme="minorEastAsia"/>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restart"/>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660" w:type="dxa"/>
                  <w:vMerge w:val="restart"/>
                  <w:tcBorders>
                    <w:left w:val="single" w:color="auto" w:sz="4" w:space="0"/>
                  </w:tcBorders>
                  <w:vAlign w:val="center"/>
                </w:tcPr>
                <w:p>
                  <w:pPr>
                    <w:spacing w:line="360" w:lineRule="exact"/>
                    <w:ind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辅助工程</w:t>
                  </w:r>
                </w:p>
              </w:tc>
              <w:tc>
                <w:tcPr>
                  <w:tcW w:w="1766" w:type="dxa"/>
                  <w:gridSpan w:val="2"/>
                  <w:tcBorders>
                    <w:bottom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值班室</w:t>
                  </w:r>
                </w:p>
              </w:tc>
              <w:tc>
                <w:tcPr>
                  <w:tcW w:w="5328" w:type="dxa"/>
                  <w:tcBorders>
                    <w:bottom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建筑面积</w:t>
                  </w:r>
                  <w:r>
                    <w:rPr>
                      <w:rFonts w:hint="eastAsia" w:cs="Times New Roman" w:eastAsiaTheme="minorEastAsia"/>
                      <w:sz w:val="21"/>
                      <w:szCs w:val="21"/>
                      <w:lang w:val="en-US" w:eastAsia="zh-CN"/>
                    </w:rPr>
                    <w:t>16</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c>
                <w:tcPr>
                  <w:tcW w:w="575" w:type="dxa"/>
                  <w:vMerge w:val="restart"/>
                  <w:vAlign w:val="center"/>
                </w:tcPr>
                <w:p>
                  <w:pPr>
                    <w:tabs>
                      <w:tab w:val="left" w:pos="0"/>
                    </w:tabs>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sz w:val="21"/>
                      <w:szCs w:val="21"/>
                      <w:lang w:val="en-US" w:eastAsia="zh-CN"/>
                    </w:rPr>
                    <w:t>新建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p>
              </w:tc>
              <w:tc>
                <w:tcPr>
                  <w:tcW w:w="660" w:type="dxa"/>
                  <w:vMerge w:val="continue"/>
                  <w:tcBorders>
                    <w:left w:val="single" w:color="auto" w:sz="4" w:space="0"/>
                  </w:tcBorders>
                  <w:vAlign w:val="center"/>
                </w:tcPr>
                <w:p>
                  <w:pPr>
                    <w:spacing w:line="360" w:lineRule="exact"/>
                    <w:ind w:firstLine="0" w:firstLineChars="0"/>
                    <w:jc w:val="both"/>
                    <w:rPr>
                      <w:rFonts w:hint="default" w:ascii="Times New Roman" w:hAnsi="Times New Roman" w:cs="Times New Roman" w:eastAsiaTheme="minorEastAsia"/>
                      <w:sz w:val="21"/>
                      <w:szCs w:val="21"/>
                    </w:rPr>
                  </w:pPr>
                </w:p>
              </w:tc>
              <w:tc>
                <w:tcPr>
                  <w:tcW w:w="1766" w:type="dxa"/>
                  <w:gridSpan w:val="2"/>
                  <w:tcBorders>
                    <w:top w:val="single" w:color="auto" w:sz="4" w:space="0"/>
                    <w:bottom w:val="single" w:color="auto" w:sz="4" w:space="0"/>
                  </w:tcBorders>
                  <w:vAlign w:val="center"/>
                </w:tcPr>
                <w:p>
                  <w:pPr>
                    <w:tabs>
                      <w:tab w:val="left" w:pos="0"/>
                    </w:tabs>
                    <w:ind w:firstLine="0" w:firstLineChars="0"/>
                    <w:jc w:val="center"/>
                    <w:rPr>
                      <w:rFonts w:hint="default" w:ascii="Times New Roman" w:hAnsi="Times New Roman" w:cs="Times New Roman" w:eastAsiaTheme="minorEastAsia"/>
                      <w:sz w:val="21"/>
                      <w:szCs w:val="21"/>
                      <w:lang w:eastAsia="zh-CN"/>
                    </w:rPr>
                  </w:pPr>
                  <w:r>
                    <w:rPr>
                      <w:rFonts w:hint="eastAsia" w:cs="Times New Roman" w:eastAsiaTheme="minorEastAsia"/>
                      <w:color w:val="auto"/>
                      <w:sz w:val="21"/>
                      <w:szCs w:val="21"/>
                      <w:lang w:eastAsia="zh-CN"/>
                    </w:rPr>
                    <w:t>控制室</w:t>
                  </w:r>
                </w:p>
              </w:tc>
              <w:tc>
                <w:tcPr>
                  <w:tcW w:w="5328" w:type="dxa"/>
                  <w:tcBorders>
                    <w:top w:val="single" w:color="auto" w:sz="4" w:space="0"/>
                    <w:bottom w:val="single" w:color="auto" w:sz="4" w:space="0"/>
                  </w:tcBorders>
                  <w:vAlign w:val="center"/>
                </w:tcPr>
                <w:p>
                  <w:pPr>
                    <w:tabs>
                      <w:tab w:val="left" w:pos="0"/>
                    </w:tabs>
                    <w:ind w:firstLine="0" w:firstLineChars="0"/>
                    <w:jc w:val="center"/>
                    <w:rPr>
                      <w:rFonts w:hint="default"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建筑面积16</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c>
                <w:tcPr>
                  <w:tcW w:w="575" w:type="dxa"/>
                  <w:vMerge w:val="continue"/>
                  <w:vAlign w:val="center"/>
                </w:tcPr>
                <w:p>
                  <w:pPr>
                    <w:tabs>
                      <w:tab w:val="left" w:pos="0"/>
                    </w:tabs>
                    <w:ind w:firstLine="0" w:firstLineChars="0"/>
                    <w:jc w:val="center"/>
                    <w:rPr>
                      <w:rFonts w:hint="default" w:ascii="Times New Roman" w:hAnsi="Times New Roman"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p>
              </w:tc>
              <w:tc>
                <w:tcPr>
                  <w:tcW w:w="660" w:type="dxa"/>
                  <w:vMerge w:val="continue"/>
                  <w:tcBorders>
                    <w:left w:val="single" w:color="auto" w:sz="4" w:space="0"/>
                  </w:tcBorders>
                  <w:vAlign w:val="center"/>
                </w:tcPr>
                <w:p>
                  <w:pPr>
                    <w:spacing w:line="360" w:lineRule="exact"/>
                    <w:ind w:firstLine="0" w:firstLineChars="0"/>
                    <w:jc w:val="both"/>
                    <w:rPr>
                      <w:rFonts w:hint="default" w:ascii="Times New Roman" w:hAnsi="Times New Roman" w:cs="Times New Roman" w:eastAsiaTheme="minorEastAsia"/>
                      <w:sz w:val="21"/>
                      <w:szCs w:val="21"/>
                    </w:rPr>
                  </w:pPr>
                </w:p>
              </w:tc>
              <w:tc>
                <w:tcPr>
                  <w:tcW w:w="1766" w:type="dxa"/>
                  <w:gridSpan w:val="2"/>
                  <w:tcBorders>
                    <w:top w:val="single" w:color="auto" w:sz="4" w:space="0"/>
                    <w:bottom w:val="single" w:color="auto" w:sz="4" w:space="0"/>
                  </w:tcBorders>
                  <w:vAlign w:val="center"/>
                </w:tcPr>
                <w:p>
                  <w:pPr>
                    <w:tabs>
                      <w:tab w:val="left" w:pos="0"/>
                    </w:tabs>
                    <w:ind w:firstLine="0" w:firstLineChars="0"/>
                    <w:jc w:val="center"/>
                    <w:rPr>
                      <w:rFonts w:hint="default" w:ascii="Times New Roman" w:hAnsi="Times New Roman" w:cs="Times New Roman" w:eastAsiaTheme="minorEastAsia"/>
                      <w:sz w:val="21"/>
                      <w:szCs w:val="21"/>
                      <w:lang w:eastAsia="zh-CN"/>
                    </w:rPr>
                  </w:pPr>
                  <w:r>
                    <w:rPr>
                      <w:rFonts w:hint="eastAsia" w:cs="Times New Roman" w:eastAsiaTheme="minorEastAsia"/>
                      <w:color w:val="auto"/>
                      <w:sz w:val="21"/>
                      <w:szCs w:val="21"/>
                      <w:lang w:eastAsia="zh-CN"/>
                    </w:rPr>
                    <w:t>休息室</w:t>
                  </w:r>
                </w:p>
              </w:tc>
              <w:tc>
                <w:tcPr>
                  <w:tcW w:w="5328" w:type="dxa"/>
                  <w:tcBorders>
                    <w:top w:val="single" w:color="auto" w:sz="4" w:space="0"/>
                    <w:bottom w:val="single" w:color="auto" w:sz="4" w:space="0"/>
                  </w:tcBorders>
                  <w:vAlign w:val="center"/>
                </w:tcPr>
                <w:p>
                  <w:pPr>
                    <w:tabs>
                      <w:tab w:val="left" w:pos="0"/>
                    </w:tabs>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建筑面积</w:t>
                  </w:r>
                  <w:r>
                    <w:rPr>
                      <w:rFonts w:hint="eastAsia" w:cs="Times New Roman" w:eastAsiaTheme="minorEastAsia"/>
                      <w:sz w:val="21"/>
                      <w:szCs w:val="21"/>
                      <w:lang w:val="en-US" w:eastAsia="zh-CN"/>
                    </w:rPr>
                    <w:t>16</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c>
                <w:tcPr>
                  <w:tcW w:w="575" w:type="dxa"/>
                  <w:vMerge w:val="continue"/>
                  <w:vAlign w:val="center"/>
                </w:tcPr>
                <w:p>
                  <w:pPr>
                    <w:tabs>
                      <w:tab w:val="left" w:pos="0"/>
                    </w:tabs>
                    <w:ind w:firstLine="0" w:firstLineChars="0"/>
                    <w:jc w:val="center"/>
                    <w:rPr>
                      <w:rFonts w:hint="default" w:ascii="Times New Roman" w:hAnsi="Times New Roman"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right w:val="single" w:color="auto" w:sz="4" w:space="0"/>
                  </w:tcBorders>
                  <w:vAlign w:val="center"/>
                </w:tcPr>
                <w:p>
                  <w:pPr>
                    <w:tabs>
                      <w:tab w:val="left" w:pos="0"/>
                    </w:tabs>
                    <w:ind w:firstLine="0" w:firstLineChars="0"/>
                    <w:jc w:val="center"/>
                    <w:rPr>
                      <w:sz w:val="21"/>
                      <w:szCs w:val="21"/>
                    </w:rPr>
                  </w:pPr>
                </w:p>
              </w:tc>
              <w:tc>
                <w:tcPr>
                  <w:tcW w:w="660" w:type="dxa"/>
                  <w:vMerge w:val="continue"/>
                  <w:tcBorders>
                    <w:left w:val="single" w:color="auto" w:sz="4" w:space="0"/>
                  </w:tcBorders>
                  <w:vAlign w:val="center"/>
                </w:tcPr>
                <w:p>
                  <w:pPr>
                    <w:tabs>
                      <w:tab w:val="left" w:pos="0"/>
                    </w:tabs>
                    <w:ind w:firstLine="0" w:firstLineChars="0"/>
                    <w:jc w:val="center"/>
                    <w:rPr>
                      <w:sz w:val="21"/>
                      <w:szCs w:val="21"/>
                    </w:rPr>
                  </w:pPr>
                </w:p>
              </w:tc>
              <w:tc>
                <w:tcPr>
                  <w:tcW w:w="1766" w:type="dxa"/>
                  <w:gridSpan w:val="2"/>
                  <w:tcBorders>
                    <w:top w:val="single" w:color="auto" w:sz="4" w:space="0"/>
                    <w:bottom w:val="single" w:color="auto" w:sz="4" w:space="0"/>
                  </w:tcBorders>
                  <w:vAlign w:val="center"/>
                </w:tcPr>
                <w:p>
                  <w:pPr>
                    <w:tabs>
                      <w:tab w:val="left" w:pos="0"/>
                    </w:tabs>
                    <w:ind w:firstLine="0" w:firstLineChars="0"/>
                    <w:jc w:val="center"/>
                    <w:rPr>
                      <w:rFonts w:hint="default" w:eastAsia="宋体"/>
                      <w:sz w:val="21"/>
                      <w:szCs w:val="21"/>
                      <w:lang w:val="en-US" w:eastAsia="zh-CN"/>
                    </w:rPr>
                  </w:pPr>
                  <w:r>
                    <w:rPr>
                      <w:rFonts w:hint="eastAsia"/>
                      <w:sz w:val="21"/>
                      <w:szCs w:val="21"/>
                      <w:lang w:val="en-US" w:eastAsia="zh-CN"/>
                    </w:rPr>
                    <w:t>卫生间及化粪池</w:t>
                  </w:r>
                </w:p>
              </w:tc>
              <w:tc>
                <w:tcPr>
                  <w:tcW w:w="5328" w:type="dxa"/>
                  <w:tcBorders>
                    <w:top w:val="single" w:color="auto" w:sz="4" w:space="0"/>
                    <w:bottom w:val="single" w:color="auto" w:sz="4" w:space="0"/>
                  </w:tcBorders>
                  <w:vAlign w:val="center"/>
                </w:tcPr>
                <w:p>
                  <w:pPr>
                    <w:tabs>
                      <w:tab w:val="left" w:pos="0"/>
                    </w:tabs>
                    <w:ind w:firstLine="0" w:firstLineChars="0"/>
                    <w:jc w:val="center"/>
                    <w:rPr>
                      <w:rFonts w:hint="default" w:eastAsia="宋体"/>
                      <w:sz w:val="21"/>
                      <w:szCs w:val="21"/>
                      <w:lang w:val="en-US" w:eastAsia="zh-CN"/>
                    </w:rPr>
                  </w:pPr>
                  <w:r>
                    <w:rPr>
                      <w:rFonts w:hint="eastAsia"/>
                      <w:sz w:val="21"/>
                      <w:szCs w:val="21"/>
                      <w:lang w:eastAsia="zh-CN"/>
                    </w:rPr>
                    <w:t>建筑面积</w:t>
                  </w:r>
                  <w:r>
                    <w:rPr>
                      <w:rFonts w:hint="eastAsia"/>
                      <w:sz w:val="21"/>
                      <w:szCs w:val="21"/>
                      <w:lang w:val="en-US" w:eastAsia="zh-CN"/>
                    </w:rPr>
                    <w:t>12</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r>
                    <w:rPr>
                      <w:rFonts w:hint="eastAsia" w:cs="Times New Roman" w:eastAsiaTheme="minorEastAsia"/>
                      <w:sz w:val="21"/>
                      <w:szCs w:val="21"/>
                      <w:vertAlign w:val="baseline"/>
                      <w:lang w:val="en-US" w:eastAsia="zh-CN"/>
                    </w:rPr>
                    <w:t>（</w:t>
                  </w:r>
                  <w:r>
                    <w:rPr>
                      <w:rFonts w:hint="eastAsia"/>
                      <w:sz w:val="21"/>
                      <w:szCs w:val="21"/>
                      <w:lang w:val="en-US" w:eastAsia="zh-CN"/>
                    </w:rPr>
                    <w:t>4×3）</w:t>
                  </w:r>
                </w:p>
              </w:tc>
              <w:tc>
                <w:tcPr>
                  <w:tcW w:w="575" w:type="dxa"/>
                  <w:vMerge w:val="continue"/>
                  <w:vAlign w:val="center"/>
                </w:tcPr>
                <w:p>
                  <w:pPr>
                    <w:tabs>
                      <w:tab w:val="left" w:pos="0"/>
                    </w:tabs>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right w:val="single" w:color="auto" w:sz="4" w:space="0"/>
                  </w:tcBorders>
                  <w:vAlign w:val="center"/>
                </w:tcPr>
                <w:p>
                  <w:pPr>
                    <w:tabs>
                      <w:tab w:val="left" w:pos="0"/>
                    </w:tabs>
                    <w:ind w:firstLine="0" w:firstLineChars="0"/>
                    <w:jc w:val="center"/>
                    <w:rPr>
                      <w:sz w:val="21"/>
                      <w:szCs w:val="21"/>
                    </w:rPr>
                  </w:pPr>
                </w:p>
              </w:tc>
              <w:tc>
                <w:tcPr>
                  <w:tcW w:w="660" w:type="dxa"/>
                  <w:vMerge w:val="continue"/>
                  <w:tcBorders>
                    <w:left w:val="single" w:color="auto" w:sz="4" w:space="0"/>
                  </w:tcBorders>
                  <w:vAlign w:val="center"/>
                </w:tcPr>
                <w:p>
                  <w:pPr>
                    <w:tabs>
                      <w:tab w:val="left" w:pos="0"/>
                    </w:tabs>
                    <w:ind w:firstLine="0" w:firstLineChars="0"/>
                    <w:jc w:val="center"/>
                    <w:rPr>
                      <w:sz w:val="21"/>
                      <w:szCs w:val="21"/>
                    </w:rPr>
                  </w:pPr>
                </w:p>
              </w:tc>
              <w:tc>
                <w:tcPr>
                  <w:tcW w:w="1766" w:type="dxa"/>
                  <w:gridSpan w:val="2"/>
                  <w:tcBorders>
                    <w:top w:val="single" w:color="auto" w:sz="4" w:space="0"/>
                    <w:bottom w:val="single" w:color="auto" w:sz="4" w:space="0"/>
                  </w:tcBorders>
                  <w:vAlign w:val="center"/>
                </w:tcPr>
                <w:p>
                  <w:pPr>
                    <w:tabs>
                      <w:tab w:val="left" w:pos="0"/>
                    </w:tabs>
                    <w:ind w:firstLine="0" w:firstLineChars="0"/>
                    <w:jc w:val="center"/>
                    <w:rPr>
                      <w:rFonts w:hint="eastAsia" w:eastAsia="宋体"/>
                      <w:sz w:val="21"/>
                      <w:szCs w:val="21"/>
                      <w:lang w:eastAsia="zh-CN"/>
                    </w:rPr>
                  </w:pPr>
                  <w:r>
                    <w:rPr>
                      <w:rFonts w:hint="eastAsia"/>
                      <w:sz w:val="21"/>
                      <w:szCs w:val="21"/>
                      <w:lang w:eastAsia="zh-CN"/>
                    </w:rPr>
                    <w:t>配电室</w:t>
                  </w:r>
                </w:p>
              </w:tc>
              <w:tc>
                <w:tcPr>
                  <w:tcW w:w="5328" w:type="dxa"/>
                  <w:tcBorders>
                    <w:top w:val="single" w:color="auto" w:sz="4" w:space="0"/>
                    <w:bottom w:val="single" w:color="auto" w:sz="4" w:space="0"/>
                  </w:tcBorders>
                  <w:vAlign w:val="center"/>
                </w:tcPr>
                <w:p>
                  <w:pPr>
                    <w:tabs>
                      <w:tab w:val="left" w:pos="0"/>
                    </w:tabs>
                    <w:ind w:firstLine="0" w:firstLineChars="0"/>
                    <w:jc w:val="center"/>
                    <w:rPr>
                      <w:rFonts w:hint="default" w:eastAsia="宋体"/>
                      <w:sz w:val="21"/>
                      <w:szCs w:val="21"/>
                      <w:lang w:val="en-US" w:eastAsia="zh-CN"/>
                    </w:rPr>
                  </w:pPr>
                  <w:r>
                    <w:rPr>
                      <w:rFonts w:hint="eastAsia"/>
                      <w:sz w:val="21"/>
                      <w:szCs w:val="21"/>
                      <w:lang w:eastAsia="zh-CN"/>
                    </w:rPr>
                    <w:t>建筑面积</w:t>
                  </w:r>
                  <w:r>
                    <w:rPr>
                      <w:rFonts w:hint="eastAsia"/>
                      <w:sz w:val="21"/>
                      <w:szCs w:val="21"/>
                      <w:lang w:val="en-US" w:eastAsia="zh-CN"/>
                    </w:rPr>
                    <w:t>12</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c>
                <w:tcPr>
                  <w:tcW w:w="575" w:type="dxa"/>
                  <w:vMerge w:val="continue"/>
                  <w:vAlign w:val="center"/>
                </w:tcPr>
                <w:p>
                  <w:pPr>
                    <w:tabs>
                      <w:tab w:val="left" w:pos="0"/>
                    </w:tabs>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right w:val="single" w:color="auto" w:sz="4" w:space="0"/>
                  </w:tcBorders>
                  <w:vAlign w:val="center"/>
                </w:tcPr>
                <w:p>
                  <w:pPr>
                    <w:tabs>
                      <w:tab w:val="left" w:pos="0"/>
                    </w:tabs>
                    <w:ind w:firstLine="0" w:firstLineChars="0"/>
                    <w:jc w:val="center"/>
                    <w:rPr>
                      <w:sz w:val="21"/>
                      <w:szCs w:val="21"/>
                    </w:rPr>
                  </w:pPr>
                </w:p>
              </w:tc>
              <w:tc>
                <w:tcPr>
                  <w:tcW w:w="660" w:type="dxa"/>
                  <w:vMerge w:val="continue"/>
                  <w:tcBorders>
                    <w:left w:val="single" w:color="auto" w:sz="4" w:space="0"/>
                  </w:tcBorders>
                  <w:vAlign w:val="center"/>
                </w:tcPr>
                <w:p>
                  <w:pPr>
                    <w:tabs>
                      <w:tab w:val="left" w:pos="0"/>
                    </w:tabs>
                    <w:ind w:firstLine="0" w:firstLineChars="0"/>
                    <w:jc w:val="center"/>
                    <w:rPr>
                      <w:sz w:val="21"/>
                      <w:szCs w:val="21"/>
                    </w:rPr>
                  </w:pPr>
                </w:p>
              </w:tc>
              <w:tc>
                <w:tcPr>
                  <w:tcW w:w="1766" w:type="dxa"/>
                  <w:gridSpan w:val="2"/>
                  <w:tcBorders>
                    <w:top w:val="single" w:color="auto" w:sz="4" w:space="0"/>
                    <w:bottom w:val="single" w:color="auto" w:sz="4" w:space="0"/>
                  </w:tcBorders>
                  <w:vAlign w:val="center"/>
                </w:tcPr>
                <w:p>
                  <w:pPr>
                    <w:tabs>
                      <w:tab w:val="left" w:pos="0"/>
                    </w:tabs>
                    <w:ind w:firstLine="0" w:firstLineChars="0"/>
                    <w:jc w:val="center"/>
                    <w:rPr>
                      <w:rFonts w:hint="eastAsia"/>
                      <w:sz w:val="21"/>
                      <w:szCs w:val="21"/>
                      <w:lang w:eastAsia="zh-CN"/>
                    </w:rPr>
                  </w:pPr>
                  <w:r>
                    <w:rPr>
                      <w:rFonts w:hint="eastAsia"/>
                      <w:sz w:val="21"/>
                      <w:szCs w:val="21"/>
                      <w:lang w:eastAsia="zh-CN"/>
                    </w:rPr>
                    <w:t>停车场</w:t>
                  </w:r>
                </w:p>
              </w:tc>
              <w:tc>
                <w:tcPr>
                  <w:tcW w:w="5328" w:type="dxa"/>
                  <w:tcBorders>
                    <w:top w:val="single" w:color="auto" w:sz="4" w:space="0"/>
                    <w:bottom w:val="single" w:color="auto" w:sz="4" w:space="0"/>
                  </w:tcBorders>
                  <w:vAlign w:val="center"/>
                </w:tcPr>
                <w:p>
                  <w:pPr>
                    <w:tabs>
                      <w:tab w:val="left" w:pos="0"/>
                    </w:tabs>
                    <w:ind w:firstLine="0" w:firstLineChars="0"/>
                    <w:jc w:val="center"/>
                    <w:rPr>
                      <w:rFonts w:hint="default"/>
                      <w:sz w:val="21"/>
                      <w:szCs w:val="21"/>
                      <w:lang w:val="en-US" w:eastAsia="zh-CN"/>
                    </w:rPr>
                  </w:pPr>
                  <w:r>
                    <w:rPr>
                      <w:rFonts w:hint="eastAsia"/>
                      <w:sz w:val="21"/>
                      <w:szCs w:val="21"/>
                      <w:lang w:eastAsia="zh-CN"/>
                    </w:rPr>
                    <w:t>位于厂区西侧</w:t>
                  </w:r>
                </w:p>
              </w:tc>
              <w:tc>
                <w:tcPr>
                  <w:tcW w:w="575" w:type="dxa"/>
                  <w:vMerge w:val="continue"/>
                  <w:tcBorders>
                    <w:bottom w:val="single" w:color="auto" w:sz="4" w:space="0"/>
                  </w:tcBorders>
                  <w:vAlign w:val="center"/>
                </w:tcPr>
                <w:p>
                  <w:pPr>
                    <w:tabs>
                      <w:tab w:val="left" w:pos="0"/>
                    </w:tabs>
                    <w:ind w:firstLine="0" w:firstLineChars="0"/>
                    <w:jc w:val="center"/>
                    <w:rPr>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restart"/>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660" w:type="dxa"/>
                  <w:vMerge w:val="restart"/>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公用工程</w:t>
                  </w:r>
                </w:p>
              </w:tc>
              <w:tc>
                <w:tcPr>
                  <w:tcW w:w="1766" w:type="dxa"/>
                  <w:gridSpan w:val="2"/>
                  <w:vAlign w:val="center"/>
                </w:tcPr>
                <w:p>
                  <w:pPr>
                    <w:spacing w:line="36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供电</w:t>
                  </w:r>
                </w:p>
              </w:tc>
              <w:tc>
                <w:tcPr>
                  <w:tcW w:w="5328" w:type="dxa"/>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市政统一供电</w:t>
                  </w:r>
                </w:p>
              </w:tc>
              <w:tc>
                <w:tcPr>
                  <w:tcW w:w="575" w:type="dxa"/>
                  <w:vMerge w:val="restart"/>
                  <w:vAlign w:val="center"/>
                </w:tcPr>
                <w:p>
                  <w:pPr>
                    <w:spacing w:line="360" w:lineRule="exact"/>
                    <w:ind w:firstLine="0" w:firstLineChars="0"/>
                    <w:jc w:val="center"/>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新建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660" w:type="dxa"/>
                  <w:vMerge w:val="continue"/>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1766" w:type="dxa"/>
                  <w:gridSpan w:val="2"/>
                  <w:vAlign w:val="center"/>
                </w:tcPr>
                <w:p>
                  <w:pPr>
                    <w:spacing w:line="36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供水</w:t>
                  </w:r>
                </w:p>
              </w:tc>
              <w:tc>
                <w:tcPr>
                  <w:tcW w:w="5328" w:type="dxa"/>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eastAsia="zh-CN"/>
                    </w:rPr>
                    <w:t>市政供水管网</w:t>
                  </w:r>
                </w:p>
              </w:tc>
              <w:tc>
                <w:tcPr>
                  <w:tcW w:w="575" w:type="dxa"/>
                  <w:vMerge w:val="continue"/>
                  <w:vAlign w:val="center"/>
                </w:tcPr>
                <w:p>
                  <w:pPr>
                    <w:spacing w:line="360" w:lineRule="exact"/>
                    <w:ind w:firstLine="0" w:firstLineChars="0"/>
                    <w:jc w:val="center"/>
                    <w:rPr>
                      <w:rFonts w:hint="default" w:ascii="Times New Roman" w:hAnsi="Times New Roman" w:cs="Times New Roman" w:eastAsiaTheme="minorEastAsia"/>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660" w:type="dxa"/>
                  <w:vMerge w:val="continue"/>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1766" w:type="dxa"/>
                  <w:gridSpan w:val="2"/>
                  <w:vAlign w:val="center"/>
                </w:tcPr>
                <w:p>
                  <w:pPr>
                    <w:spacing w:line="36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排水</w:t>
                  </w:r>
                </w:p>
              </w:tc>
              <w:tc>
                <w:tcPr>
                  <w:tcW w:w="5328" w:type="dxa"/>
                  <w:vAlign w:val="center"/>
                </w:tcPr>
                <w:p>
                  <w:pPr>
                    <w:spacing w:line="360" w:lineRule="exact"/>
                    <w:ind w:firstLine="0" w:firstLineChars="0"/>
                    <w:jc w:val="center"/>
                    <w:rPr>
                      <w:rFonts w:hint="eastAsia" w:eastAsia="宋体"/>
                      <w:sz w:val="21"/>
                      <w:szCs w:val="21"/>
                      <w:lang w:val="en-US" w:eastAsia="zh-CN"/>
                    </w:rPr>
                  </w:pPr>
                  <w:r>
                    <w:rPr>
                      <w:rFonts w:hint="eastAsia"/>
                      <w:sz w:val="21"/>
                      <w:szCs w:val="21"/>
                      <w:lang w:val="en-US" w:eastAsia="zh-CN"/>
                    </w:rPr>
                    <w:t>生活污水</w:t>
                  </w:r>
                  <w:r>
                    <w:rPr>
                      <w:rFonts w:ascii="Times New Roman" w:hAnsi="Times New Roman" w:eastAsia="宋体" w:cs="Times New Roman"/>
                      <w:kern w:val="2"/>
                      <w:sz w:val="21"/>
                      <w:szCs w:val="21"/>
                    </w:rPr>
                    <w:t>经化粪池处理后定时清挖，外运肥田</w:t>
                  </w:r>
                </w:p>
              </w:tc>
              <w:tc>
                <w:tcPr>
                  <w:tcW w:w="575" w:type="dxa"/>
                  <w:vMerge w:val="continue"/>
                  <w:vAlign w:val="center"/>
                </w:tcPr>
                <w:p>
                  <w:pPr>
                    <w:spacing w:line="360" w:lineRule="exact"/>
                    <w:ind w:firstLine="0" w:firstLineChars="0"/>
                    <w:jc w:val="left"/>
                    <w:rPr>
                      <w:rFonts w:hint="default"/>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4" w:hRule="atLeast"/>
              </w:trPr>
              <w:tc>
                <w:tcPr>
                  <w:tcW w:w="428" w:type="dxa"/>
                  <w:vMerge w:val="continue"/>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660" w:type="dxa"/>
                  <w:vMerge w:val="continue"/>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1766" w:type="dxa"/>
                  <w:gridSpan w:val="2"/>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供</w:t>
                  </w:r>
                  <w:r>
                    <w:rPr>
                      <w:rFonts w:hint="default" w:ascii="Times New Roman" w:hAnsi="Times New Roman" w:cs="Times New Roman" w:eastAsiaTheme="minorEastAsia"/>
                      <w:sz w:val="21"/>
                      <w:szCs w:val="21"/>
                      <w:lang w:eastAsia="zh-CN"/>
                    </w:rPr>
                    <w:t>暖</w:t>
                  </w:r>
                </w:p>
              </w:tc>
              <w:tc>
                <w:tcPr>
                  <w:tcW w:w="5328" w:type="dxa"/>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办公区采用空调供暖</w:t>
                  </w:r>
                </w:p>
              </w:tc>
              <w:tc>
                <w:tcPr>
                  <w:tcW w:w="575" w:type="dxa"/>
                  <w:vMerge w:val="continue"/>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80" w:hRule="atLeast"/>
              </w:trPr>
              <w:tc>
                <w:tcPr>
                  <w:tcW w:w="428" w:type="dxa"/>
                  <w:vMerge w:val="restart"/>
                  <w:tcBorders>
                    <w:top w:val="single" w:color="auto" w:sz="4" w:space="0"/>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660" w:type="dxa"/>
                  <w:vMerge w:val="restart"/>
                  <w:tcBorders>
                    <w:top w:val="single" w:color="auto" w:sz="4" w:space="0"/>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环保工程</w:t>
                  </w:r>
                </w:p>
              </w:tc>
              <w:tc>
                <w:tcPr>
                  <w:tcW w:w="450" w:type="dxa"/>
                  <w:tcBorders>
                    <w:top w:val="single" w:color="auto" w:sz="4" w:space="0"/>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316" w:type="dxa"/>
                  <w:tcBorders>
                    <w:top w:val="single" w:color="auto" w:sz="4" w:space="0"/>
                    <w:left w:val="single" w:color="auto" w:sz="4" w:space="0"/>
                  </w:tcBorders>
                  <w:vAlign w:val="center"/>
                </w:tcPr>
                <w:p>
                  <w:pPr>
                    <w:spacing w:line="360" w:lineRule="exact"/>
                    <w:ind w:firstLine="0" w:firstLineChars="0"/>
                    <w:jc w:val="center"/>
                    <w:rPr>
                      <w:rFonts w:hint="eastAsia" w:eastAsia="宋体"/>
                      <w:color w:val="C00000"/>
                      <w:sz w:val="21"/>
                      <w:szCs w:val="21"/>
                      <w:lang w:eastAsia="zh-CN"/>
                    </w:rPr>
                  </w:pPr>
                  <w:r>
                    <w:rPr>
                      <w:rFonts w:hint="eastAsia" w:cs="Times New Roman" w:eastAsiaTheme="minorEastAsia"/>
                      <w:sz w:val="21"/>
                      <w:szCs w:val="21"/>
                      <w:lang w:eastAsia="zh-CN"/>
                    </w:rPr>
                    <w:t>天然气安全放散</w:t>
                  </w:r>
                </w:p>
              </w:tc>
              <w:tc>
                <w:tcPr>
                  <w:tcW w:w="5328"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auto"/>
                      <w:sz w:val="21"/>
                      <w:szCs w:val="21"/>
                      <w:lang w:val="en-US" w:eastAsia="zh-CN"/>
                    </w:rPr>
                  </w:pPr>
                  <w:r>
                    <w:rPr>
                      <w:rFonts w:hint="eastAsia" w:cs="Times New Roman" w:eastAsiaTheme="minorEastAsia"/>
                      <w:sz w:val="21"/>
                      <w:szCs w:val="21"/>
                      <w:lang w:val="en-US" w:eastAsia="zh-CN"/>
                    </w:rPr>
                    <w:t>通过一根12m排气筒采用集中高排放点进行放散</w:t>
                  </w:r>
                </w:p>
              </w:tc>
              <w:tc>
                <w:tcPr>
                  <w:tcW w:w="575" w:type="dxa"/>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新建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trPr>
              <w:tc>
                <w:tcPr>
                  <w:tcW w:w="428" w:type="dxa"/>
                  <w:vMerge w:val="continue"/>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660" w:type="dxa"/>
                  <w:vMerge w:val="continue"/>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450" w:type="dxa"/>
                  <w:tcBorders>
                    <w:right w:val="single" w:color="auto" w:sz="4" w:space="0"/>
                  </w:tcBorders>
                  <w:vAlign w:val="center"/>
                </w:tcPr>
                <w:p>
                  <w:pPr>
                    <w:spacing w:line="360" w:lineRule="exact"/>
                    <w:ind w:firstLine="0" w:firstLineChars="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废水</w:t>
                  </w:r>
                </w:p>
              </w:tc>
              <w:tc>
                <w:tcPr>
                  <w:tcW w:w="1316" w:type="dxa"/>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生活污水</w:t>
                  </w:r>
                </w:p>
              </w:tc>
              <w:tc>
                <w:tcPr>
                  <w:tcW w:w="5328" w:type="dxa"/>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highlight w:val="none"/>
                    </w:rPr>
                    <w:t>生活污水</w:t>
                  </w:r>
                  <w:r>
                    <w:rPr>
                      <w:rFonts w:ascii="Times New Roman" w:hAnsi="Times New Roman" w:eastAsia="宋体" w:cs="Times New Roman"/>
                      <w:kern w:val="2"/>
                      <w:sz w:val="21"/>
                      <w:szCs w:val="21"/>
                    </w:rPr>
                    <w:t>经化粪池处理后定时清挖，外运肥田</w:t>
                  </w:r>
                </w:p>
              </w:tc>
              <w:tc>
                <w:tcPr>
                  <w:tcW w:w="575" w:type="dxa"/>
                  <w:vMerge w:val="restart"/>
                  <w:vAlign w:val="center"/>
                </w:tcPr>
                <w:p>
                  <w:pPr>
                    <w:spacing w:line="360" w:lineRule="exact"/>
                    <w:ind w:firstLine="0" w:firstLineChars="0"/>
                    <w:jc w:val="center"/>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sz w:val="21"/>
                      <w:szCs w:val="21"/>
                      <w:lang w:val="en-US" w:eastAsia="zh-CN"/>
                    </w:rPr>
                    <w:t>新建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660" w:type="dxa"/>
                  <w:vMerge w:val="continue"/>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450" w:type="dxa"/>
                  <w:vMerge w:val="restart"/>
                  <w:tcBorders>
                    <w:left w:val="single" w:color="auto" w:sz="4" w:space="0"/>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固废</w:t>
                  </w:r>
                </w:p>
              </w:tc>
              <w:tc>
                <w:tcPr>
                  <w:tcW w:w="1316" w:type="dxa"/>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生活垃圾</w:t>
                  </w:r>
                </w:p>
              </w:tc>
              <w:tc>
                <w:tcPr>
                  <w:tcW w:w="5328" w:type="dxa"/>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垃圾桶</w:t>
                  </w:r>
                  <w:r>
                    <w:rPr>
                      <w:rFonts w:hint="default" w:ascii="Times New Roman" w:hAnsi="Times New Roman" w:cs="Times New Roman" w:eastAsiaTheme="minorEastAsia"/>
                      <w:sz w:val="21"/>
                      <w:szCs w:val="21"/>
                      <w:lang w:val="en-US" w:eastAsia="zh-CN"/>
                    </w:rPr>
                    <w:t>收集后由环卫部门集中处理。</w:t>
                  </w:r>
                </w:p>
              </w:tc>
              <w:tc>
                <w:tcPr>
                  <w:tcW w:w="575" w:type="dxa"/>
                  <w:vMerge w:val="continue"/>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4" w:hRule="atLeast"/>
              </w:trPr>
              <w:tc>
                <w:tcPr>
                  <w:tcW w:w="428" w:type="dxa"/>
                  <w:vMerge w:val="continue"/>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660" w:type="dxa"/>
                  <w:vMerge w:val="continue"/>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450" w:type="dxa"/>
                  <w:vMerge w:val="continue"/>
                  <w:tcBorders>
                    <w:left w:val="single" w:color="auto" w:sz="4" w:space="0"/>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1316" w:type="dxa"/>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eastAsia" w:cs="Times New Roman" w:eastAsiaTheme="minorEastAsia"/>
                      <w:sz w:val="21"/>
                      <w:szCs w:val="21"/>
                      <w:lang w:eastAsia="zh-CN"/>
                    </w:rPr>
                    <w:t>排污池废渣</w:t>
                  </w:r>
                </w:p>
              </w:tc>
              <w:tc>
                <w:tcPr>
                  <w:tcW w:w="5328" w:type="dxa"/>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过滤废渣经排污池暂存后，废渣定期交由环卫部门处理</w:t>
                  </w:r>
                </w:p>
              </w:tc>
              <w:tc>
                <w:tcPr>
                  <w:tcW w:w="575" w:type="dxa"/>
                  <w:vMerge w:val="continue"/>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28" w:type="dxa"/>
                  <w:vMerge w:val="continue"/>
                  <w:tcBorders>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660" w:type="dxa"/>
                  <w:vMerge w:val="continue"/>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rPr>
                  </w:pPr>
                </w:p>
              </w:tc>
              <w:tc>
                <w:tcPr>
                  <w:tcW w:w="450" w:type="dxa"/>
                  <w:tcBorders>
                    <w:left w:val="single" w:color="auto" w:sz="4" w:space="0"/>
                    <w:righ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噪声</w:t>
                  </w:r>
                </w:p>
              </w:tc>
              <w:tc>
                <w:tcPr>
                  <w:tcW w:w="1316" w:type="dxa"/>
                  <w:tcBorders>
                    <w:left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设备噪声</w:t>
                  </w:r>
                </w:p>
              </w:tc>
              <w:tc>
                <w:tcPr>
                  <w:tcW w:w="5328" w:type="dxa"/>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000000"/>
                      <w:sz w:val="21"/>
                      <w:szCs w:val="21"/>
                    </w:rPr>
                    <w:t>选用低噪声设备，</w:t>
                  </w:r>
                  <w:r>
                    <w:rPr>
                      <w:rFonts w:hint="eastAsia" w:cs="Times New Roman" w:eastAsiaTheme="minorEastAsia"/>
                      <w:color w:val="000000"/>
                      <w:sz w:val="21"/>
                      <w:szCs w:val="21"/>
                      <w:lang w:eastAsia="zh-CN"/>
                    </w:rPr>
                    <w:t>隔音减震</w:t>
                  </w:r>
                  <w:r>
                    <w:rPr>
                      <w:rFonts w:hint="default" w:ascii="Times New Roman" w:hAnsi="Times New Roman" w:cs="Times New Roman" w:eastAsiaTheme="minorEastAsia"/>
                      <w:color w:val="000000"/>
                      <w:sz w:val="21"/>
                      <w:szCs w:val="21"/>
                      <w:lang w:eastAsia="zh-CN"/>
                    </w:rPr>
                    <w:t>。</w:t>
                  </w:r>
                </w:p>
              </w:tc>
              <w:tc>
                <w:tcPr>
                  <w:tcW w:w="575" w:type="dxa"/>
                  <w:vAlign w:val="center"/>
                </w:tcPr>
                <w:p>
                  <w:pPr>
                    <w:spacing w:line="360" w:lineRule="exact"/>
                    <w:ind w:firstLine="0" w:firstLineChars="0"/>
                    <w:jc w:val="center"/>
                    <w:rPr>
                      <w:rFonts w:hint="default" w:ascii="Times New Roman" w:hAnsi="Times New Roman"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新建</w:t>
                  </w:r>
                </w:p>
              </w:tc>
            </w:tr>
          </w:tbl>
          <w:p>
            <w:pPr>
              <w:bidi w:val="0"/>
              <w:rPr>
                <w:rFonts w:hint="default" w:eastAsia="宋体"/>
                <w:lang w:val="en-US" w:eastAsia="zh-CN"/>
              </w:rPr>
            </w:pPr>
            <w:r>
              <w:rPr>
                <w:rFonts w:hint="default"/>
                <w:lang w:val="en-US" w:eastAsia="zh-CN"/>
              </w:rPr>
              <w:t>排污池：进入站场的天然气，因为远距离输送或其它原因，总是带有少量的微米级或亚微米级杂质（天然气对管线内壁产生腐蚀物；上级分输站、浄化厂或配气站对天然气进行分离、除尘、净化后的剩余杂质）影响站内调压器、计量装置的正常平稳运行。所以在向用户供气的最后一道门站都必须对上一级来气进行净化除尘</w:t>
            </w:r>
            <w:r>
              <w:rPr>
                <w:rFonts w:hint="eastAsia"/>
                <w:lang w:val="en-US" w:eastAsia="zh-CN"/>
              </w:rPr>
              <w:t>，</w:t>
            </w:r>
            <w:r>
              <w:rPr>
                <w:rFonts w:hint="default"/>
                <w:lang w:val="en-US" w:eastAsia="zh-CN"/>
              </w:rPr>
              <w:t>以保证平稳供气。站场内过滤器和汇气管上设有排污阀，天然气中杂质通过排污管道排入排污池，产生量较小。这些固废均为一般固废，</w:t>
            </w:r>
            <w:r>
              <w:rPr>
                <w:rFonts w:hint="eastAsia"/>
                <w:lang w:val="en-US" w:eastAsia="zh-CN"/>
              </w:rPr>
              <w:t>收集后统一</w:t>
            </w:r>
            <w:r>
              <w:rPr>
                <w:rFonts w:hint="default"/>
                <w:lang w:val="en-US" w:eastAsia="zh-CN"/>
              </w:rPr>
              <w:t>交由环卫部门处置。</w:t>
            </w:r>
            <w:r>
              <w:rPr>
                <w:rFonts w:hint="eastAsia"/>
                <w:lang w:val="en-US" w:eastAsia="zh-CN"/>
              </w:rPr>
              <w:t>本项目设置一个10平方米排污池。</w:t>
            </w:r>
          </w:p>
          <w:p>
            <w:pPr>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lang w:val="en-US" w:eastAsia="zh-CN"/>
              </w:rPr>
              <w:t>4</w:t>
            </w:r>
            <w:r>
              <w:rPr>
                <w:rFonts w:hint="default" w:ascii="Times New Roman" w:hAnsi="Times New Roman" w:cs="Times New Roman" w:eastAsiaTheme="minorEastAsia"/>
                <w:b/>
                <w:sz w:val="24"/>
                <w:szCs w:val="24"/>
              </w:rPr>
              <w:t>、产品方案</w:t>
            </w:r>
          </w:p>
          <w:p>
            <w:pPr>
              <w:ind w:firstLine="480"/>
              <w:rPr>
                <w:rFonts w:hint="default" w:eastAsia="宋体"/>
                <w:lang w:val="en-US" w:eastAsia="zh-CN"/>
              </w:rPr>
            </w:pPr>
            <w:r>
              <w:rPr>
                <w:rFonts w:hint="eastAsia"/>
                <w:lang w:val="en-US" w:eastAsia="zh-CN"/>
              </w:rPr>
              <w:t>项目备案预计年调压输配3000万立方天然气。</w:t>
            </w:r>
          </w:p>
          <w:p>
            <w:pPr>
              <w:keepNext w:val="0"/>
              <w:keepLines w:val="0"/>
              <w:pageBreakBefore w:val="0"/>
              <w:widowControl w:val="0"/>
              <w:tabs>
                <w:tab w:val="left" w:pos="4047"/>
              </w:tabs>
              <w:kinsoku/>
              <w:wordWrap/>
              <w:overflowPunct/>
              <w:topLinePunct w:val="0"/>
              <w:autoSpaceDE/>
              <w:autoSpaceDN/>
              <w:bidi w:val="0"/>
              <w:adjustRightInd w:val="0"/>
              <w:snapToGrid w:val="0"/>
              <w:spacing w:line="460" w:lineRule="exact"/>
              <w:ind w:firstLine="482" w:firstLineChars="200"/>
              <w:textAlignment w:val="auto"/>
              <w:outlineLvl w:val="9"/>
              <w:rPr>
                <w:rFonts w:hint="eastAsia"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rPr>
              <w:t>5、原辅材料</w:t>
            </w:r>
            <w:r>
              <w:rPr>
                <w:rFonts w:hint="eastAsia" w:cs="Times New Roman" w:eastAsiaTheme="minorEastAsia"/>
                <w:b/>
                <w:bCs/>
                <w:color w:val="auto"/>
                <w:sz w:val="24"/>
                <w:szCs w:val="24"/>
                <w:lang w:eastAsia="zh-CN"/>
              </w:rPr>
              <w:t>及能源消耗</w:t>
            </w:r>
          </w:p>
          <w:p>
            <w:pPr>
              <w:pStyle w:val="68"/>
              <w:bidi w:val="0"/>
              <w:jc w:val="left"/>
              <w:rPr>
                <w:rFonts w:hint="default" w:ascii="Times New Roman" w:hAnsi="Times New Roman" w:cs="Times New Roman" w:eastAsiaTheme="minorEastAsia"/>
                <w:sz w:val="24"/>
                <w:szCs w:val="24"/>
                <w:lang w:val="en-US" w:eastAsia="zh-CN"/>
              </w:rPr>
            </w:pPr>
            <w:r>
              <w:rPr>
                <w:rFonts w:hint="eastAsia" w:cs="Times New Roman" w:eastAsiaTheme="minorEastAsia"/>
                <w:sz w:val="24"/>
                <w:szCs w:val="24"/>
                <w:lang w:val="en-US" w:eastAsia="zh-CN"/>
              </w:rPr>
              <w:t>项目原辅材料见表</w:t>
            </w:r>
            <w:r>
              <w:rPr>
                <w:rFonts w:hint="default" w:ascii="Times New Roman" w:hAnsi="Times New Roman" w:cs="Times New Roman" w:eastAsiaTheme="minorEastAsia"/>
                <w:sz w:val="24"/>
                <w:szCs w:val="24"/>
                <w:lang w:val="en-US" w:eastAsia="zh-CN"/>
              </w:rPr>
              <w:t>1-</w:t>
            </w:r>
            <w:r>
              <w:rPr>
                <w:rFonts w:hint="eastAsia"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w:t>
            </w:r>
          </w:p>
          <w:p>
            <w:pPr>
              <w:pStyle w:val="68"/>
              <w:bidi w:val="0"/>
              <w:jc w:val="center"/>
              <w:rPr>
                <w:rFonts w:hint="default"/>
                <w:szCs w:val="22"/>
                <w:lang w:val="en-US" w:eastAsia="zh-CN"/>
              </w:rPr>
            </w:pPr>
            <w:r>
              <w:rPr>
                <w:rFonts w:hint="default"/>
                <w:szCs w:val="22"/>
                <w:lang w:val="en-US" w:eastAsia="zh-CN"/>
              </w:rPr>
              <w:t>表1-</w:t>
            </w:r>
            <w:r>
              <w:rPr>
                <w:rFonts w:hint="eastAsia"/>
                <w:szCs w:val="22"/>
                <w:lang w:val="en-US" w:eastAsia="zh-CN"/>
              </w:rPr>
              <w:t>2</w:t>
            </w:r>
            <w:r>
              <w:rPr>
                <w:rFonts w:hint="default"/>
                <w:szCs w:val="22"/>
                <w:lang w:val="en-US" w:eastAsia="zh-CN"/>
              </w:rPr>
              <w:t xml:space="preserve">  </w:t>
            </w:r>
            <w:r>
              <w:rPr>
                <w:rFonts w:hint="eastAsia"/>
                <w:szCs w:val="22"/>
                <w:lang w:val="en-US" w:eastAsia="zh-CN"/>
              </w:rPr>
              <w:t>原辅材料及能耗</w:t>
            </w:r>
            <w:r>
              <w:rPr>
                <w:rFonts w:hint="default"/>
                <w:szCs w:val="22"/>
                <w:lang w:val="en-US" w:eastAsia="zh-CN"/>
              </w:rPr>
              <w:t>一览表</w:t>
            </w:r>
          </w:p>
          <w:tbl>
            <w:tblPr>
              <w:tblStyle w:val="21"/>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3299"/>
              <w:gridCol w:w="2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9" w:type="dxa"/>
                  <w:noWrap w:val="0"/>
                  <w:vAlign w:val="center"/>
                </w:tcPr>
                <w:p>
                  <w:pPr>
                    <w:pStyle w:val="61"/>
                    <w:spacing w:line="360" w:lineRule="exact"/>
                    <w:rPr>
                      <w:rFonts w:hint="eastAsia" w:cs="Times New Roman" w:eastAsiaTheme="minorEastAsia"/>
                      <w:b/>
                      <w:bCs/>
                      <w:sz w:val="21"/>
                      <w:szCs w:val="21"/>
                      <w:highlight w:val="none"/>
                      <w:lang w:eastAsia="zh-CN"/>
                    </w:rPr>
                  </w:pPr>
                  <w:r>
                    <w:rPr>
                      <w:rFonts w:hint="eastAsia" w:cs="Times New Roman" w:eastAsiaTheme="minorEastAsia"/>
                      <w:b/>
                      <w:bCs/>
                      <w:sz w:val="21"/>
                      <w:szCs w:val="21"/>
                      <w:highlight w:val="none"/>
                      <w:lang w:eastAsia="zh-CN"/>
                    </w:rPr>
                    <w:t>资源名称</w:t>
                  </w:r>
                </w:p>
              </w:tc>
              <w:tc>
                <w:tcPr>
                  <w:tcW w:w="3299" w:type="dxa"/>
                  <w:noWrap w:val="0"/>
                  <w:vAlign w:val="center"/>
                </w:tcPr>
                <w:p>
                  <w:pPr>
                    <w:pStyle w:val="61"/>
                    <w:spacing w:line="360" w:lineRule="exact"/>
                    <w:rPr>
                      <w:rFonts w:hint="default" w:cs="Times New Roman" w:eastAsiaTheme="minorEastAsia"/>
                      <w:b/>
                      <w:bCs/>
                      <w:sz w:val="21"/>
                      <w:szCs w:val="21"/>
                      <w:highlight w:val="none"/>
                      <w:lang w:val="en-US" w:eastAsia="zh-CN"/>
                    </w:rPr>
                  </w:pPr>
                  <w:r>
                    <w:rPr>
                      <w:rFonts w:hint="eastAsia" w:cs="Times New Roman" w:eastAsiaTheme="minorEastAsia"/>
                      <w:b/>
                      <w:bCs/>
                      <w:sz w:val="21"/>
                      <w:szCs w:val="21"/>
                      <w:highlight w:val="none"/>
                      <w:lang w:eastAsia="zh-CN"/>
                    </w:rPr>
                    <w:t>年消耗量</w:t>
                  </w:r>
                </w:p>
              </w:tc>
              <w:tc>
                <w:tcPr>
                  <w:tcW w:w="2746" w:type="dxa"/>
                  <w:noWrap w:val="0"/>
                  <w:vAlign w:val="center"/>
                </w:tcPr>
                <w:p>
                  <w:pPr>
                    <w:pStyle w:val="61"/>
                    <w:spacing w:line="360" w:lineRule="exact"/>
                    <w:rPr>
                      <w:rFonts w:hint="default" w:cs="Times New Roman" w:eastAsiaTheme="minorEastAsia"/>
                      <w:b/>
                      <w:bCs/>
                      <w:sz w:val="21"/>
                      <w:szCs w:val="21"/>
                      <w:highlight w:val="none"/>
                      <w:lang w:val="en-US" w:eastAsia="zh-CN"/>
                    </w:rPr>
                  </w:pPr>
                  <w:r>
                    <w:rPr>
                      <w:rFonts w:hint="eastAsia" w:cs="Times New Roman" w:eastAsiaTheme="minorEastAsia"/>
                      <w:b/>
                      <w:bCs/>
                      <w:sz w:val="21"/>
                      <w:szCs w:val="21"/>
                      <w:highlight w:val="none"/>
                      <w:lang w:eastAsia="zh-CN"/>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4" w:type="dxa"/>
                  <w:gridSpan w:val="3"/>
                  <w:noWrap w:val="0"/>
                  <w:vAlign w:val="center"/>
                </w:tcPr>
                <w:p>
                  <w:pPr>
                    <w:pStyle w:val="61"/>
                    <w:spacing w:line="360" w:lineRule="exact"/>
                    <w:rPr>
                      <w:rFonts w:hint="eastAsia" w:cs="Times New Roman" w:eastAsiaTheme="minorEastAsia"/>
                      <w:b/>
                      <w:bCs/>
                      <w:sz w:val="21"/>
                      <w:szCs w:val="21"/>
                      <w:highlight w:val="none"/>
                      <w:lang w:eastAsia="zh-CN"/>
                    </w:rPr>
                  </w:pPr>
                  <w:r>
                    <w:rPr>
                      <w:rFonts w:hint="eastAsia" w:cs="Times New Roman" w:eastAsiaTheme="minorEastAsia"/>
                      <w:b/>
                      <w:bCs/>
                      <w:sz w:val="21"/>
                      <w:szCs w:val="21"/>
                      <w:highlight w:val="none"/>
                      <w:lang w:eastAsia="zh-CN"/>
                    </w:rPr>
                    <w:t>原料消耗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9" w:type="dxa"/>
                  <w:noWrap w:val="0"/>
                  <w:vAlign w:val="center"/>
                </w:tcPr>
                <w:p>
                  <w:pPr>
                    <w:spacing w:line="360" w:lineRule="exact"/>
                    <w:ind w:left="0" w:leftChars="0" w:firstLine="0" w:firstLineChars="0"/>
                    <w:jc w:val="center"/>
                    <w:rPr>
                      <w:rFonts w:hint="default" w:ascii="Times New Roman" w:hAnsi="Times New Roman" w:cs="Times New Roman" w:eastAsiaTheme="minorEastAsia"/>
                      <w:sz w:val="21"/>
                      <w:szCs w:val="21"/>
                      <w:highlight w:val="none"/>
                      <w:lang w:eastAsia="zh-CN"/>
                    </w:rPr>
                  </w:pPr>
                  <w:r>
                    <w:rPr>
                      <w:rFonts w:hint="eastAsia" w:cs="Times New Roman" w:eastAsiaTheme="minorEastAsia"/>
                      <w:sz w:val="21"/>
                      <w:szCs w:val="21"/>
                      <w:highlight w:val="none"/>
                      <w:lang w:eastAsia="zh-CN"/>
                    </w:rPr>
                    <w:t>天然气</w:t>
                  </w:r>
                </w:p>
              </w:tc>
              <w:tc>
                <w:tcPr>
                  <w:tcW w:w="3299" w:type="dxa"/>
                  <w:noWrap w:val="0"/>
                  <w:vAlign w:val="center"/>
                </w:tcPr>
                <w:p>
                  <w:pPr>
                    <w:spacing w:line="360" w:lineRule="exact"/>
                    <w:ind w:left="0" w:leftChars="0" w:firstLine="0" w:firstLineChars="0"/>
                    <w:jc w:val="center"/>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供气量3000万立方/年</w:t>
                  </w:r>
                </w:p>
              </w:tc>
              <w:tc>
                <w:tcPr>
                  <w:tcW w:w="2746" w:type="dxa"/>
                  <w:noWrap w:val="0"/>
                  <w:vAlign w:val="center"/>
                </w:tcPr>
                <w:p>
                  <w:pPr>
                    <w:spacing w:line="360" w:lineRule="exact"/>
                    <w:ind w:left="0" w:lef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9" w:type="dxa"/>
                  <w:noWrap w:val="0"/>
                  <w:vAlign w:val="center"/>
                </w:tcPr>
                <w:p>
                  <w:pPr>
                    <w:spacing w:line="360" w:lineRule="exact"/>
                    <w:ind w:left="0" w:leftChars="0" w:firstLine="0" w:firstLineChars="0"/>
                    <w:jc w:val="center"/>
                    <w:rPr>
                      <w:rFonts w:hint="default" w:ascii="Times New Roman" w:hAnsi="Times New Roman" w:cs="Times New Roman" w:eastAsiaTheme="minorEastAsia"/>
                      <w:sz w:val="21"/>
                      <w:szCs w:val="21"/>
                      <w:highlight w:val="none"/>
                      <w:lang w:eastAsia="zh-CN"/>
                    </w:rPr>
                  </w:pPr>
                  <w:r>
                    <w:rPr>
                      <w:sz w:val="21"/>
                    </w:rPr>
                    <w:t>四氢噻吩（加臭剂）</w:t>
                  </w:r>
                </w:p>
              </w:tc>
              <w:tc>
                <w:tcPr>
                  <w:tcW w:w="3299" w:type="dxa"/>
                  <w:noWrap w:val="0"/>
                  <w:vAlign w:val="center"/>
                </w:tcPr>
                <w:p>
                  <w:pPr>
                    <w:spacing w:line="360" w:lineRule="exact"/>
                    <w:ind w:left="0" w:leftChars="0" w:firstLine="0" w:firstLineChars="0"/>
                    <w:jc w:val="center"/>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0.6t/a</w:t>
                  </w:r>
                </w:p>
              </w:tc>
              <w:tc>
                <w:tcPr>
                  <w:tcW w:w="2746" w:type="dxa"/>
                  <w:noWrap w:val="0"/>
                  <w:vAlign w:val="center"/>
                </w:tcPr>
                <w:p>
                  <w:pPr>
                    <w:spacing w:line="360" w:lineRule="exact"/>
                    <w:ind w:left="0" w:leftChars="0" w:firstLine="0" w:firstLineChars="0"/>
                    <w:jc w:val="center"/>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4" w:type="dxa"/>
                  <w:gridSpan w:val="3"/>
                  <w:noWrap w:val="0"/>
                  <w:vAlign w:val="center"/>
                </w:tcPr>
                <w:p>
                  <w:pPr>
                    <w:pStyle w:val="61"/>
                    <w:spacing w:line="360" w:lineRule="exact"/>
                    <w:rPr>
                      <w:rFonts w:hint="eastAsia" w:cs="Times New Roman" w:eastAsiaTheme="minorEastAsia"/>
                      <w:b/>
                      <w:bCs/>
                      <w:sz w:val="21"/>
                      <w:szCs w:val="21"/>
                      <w:highlight w:val="none"/>
                      <w:lang w:eastAsia="zh-CN"/>
                    </w:rPr>
                  </w:pPr>
                  <w:r>
                    <w:rPr>
                      <w:rFonts w:hint="eastAsia" w:cs="Times New Roman" w:eastAsiaTheme="minorEastAsia"/>
                      <w:b/>
                      <w:bCs/>
                      <w:sz w:val="21"/>
                      <w:szCs w:val="21"/>
                      <w:highlight w:val="none"/>
                      <w:lang w:eastAsia="zh-CN"/>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9" w:type="dxa"/>
                  <w:noWrap w:val="0"/>
                  <w:vAlign w:val="center"/>
                </w:tcPr>
                <w:p>
                  <w:pPr>
                    <w:pStyle w:val="61"/>
                    <w:spacing w:line="360" w:lineRule="exact"/>
                    <w:rPr>
                      <w:rFonts w:hint="eastAsia" w:cs="Times New Roman" w:eastAsiaTheme="minorEastAsia"/>
                      <w:sz w:val="21"/>
                      <w:szCs w:val="21"/>
                      <w:highlight w:val="none"/>
                      <w:lang w:eastAsia="zh-CN"/>
                    </w:rPr>
                  </w:pPr>
                  <w:r>
                    <w:rPr>
                      <w:rFonts w:hint="eastAsia" w:cs="Times New Roman" w:eastAsiaTheme="minorEastAsia"/>
                      <w:sz w:val="21"/>
                      <w:szCs w:val="21"/>
                      <w:highlight w:val="none"/>
                      <w:lang w:eastAsia="zh-CN"/>
                    </w:rPr>
                    <w:t>水</w:t>
                  </w:r>
                </w:p>
              </w:tc>
              <w:tc>
                <w:tcPr>
                  <w:tcW w:w="3299" w:type="dxa"/>
                  <w:noWrap w:val="0"/>
                  <w:vAlign w:val="center"/>
                </w:tcPr>
                <w:p>
                  <w:pPr>
                    <w:pStyle w:val="61"/>
                    <w:spacing w:line="360" w:lineRule="exact"/>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779m</w:t>
                  </w:r>
                  <w:r>
                    <w:rPr>
                      <w:rFonts w:hint="eastAsia" w:cs="Times New Roman" w:eastAsiaTheme="minorEastAsia"/>
                      <w:sz w:val="21"/>
                      <w:szCs w:val="21"/>
                      <w:highlight w:val="none"/>
                      <w:vertAlign w:val="superscript"/>
                      <w:lang w:val="en-US" w:eastAsia="zh-CN"/>
                    </w:rPr>
                    <w:t>3</w:t>
                  </w:r>
                  <w:r>
                    <w:rPr>
                      <w:rFonts w:hint="eastAsia" w:cs="Times New Roman" w:eastAsiaTheme="minorEastAsia"/>
                      <w:sz w:val="21"/>
                      <w:szCs w:val="21"/>
                      <w:highlight w:val="none"/>
                      <w:lang w:val="en-US" w:eastAsia="zh-CN"/>
                    </w:rPr>
                    <w:t>/a</w:t>
                  </w:r>
                </w:p>
              </w:tc>
              <w:tc>
                <w:tcPr>
                  <w:tcW w:w="2746" w:type="dxa"/>
                  <w:noWrap w:val="0"/>
                  <w:vAlign w:val="center"/>
                </w:tcPr>
                <w:p>
                  <w:pPr>
                    <w:pStyle w:val="61"/>
                    <w:spacing w:line="360" w:lineRule="exact"/>
                    <w:jc w:val="center"/>
                    <w:rPr>
                      <w:rFonts w:hint="eastAsia"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9" w:type="dxa"/>
                  <w:noWrap w:val="0"/>
                  <w:vAlign w:val="center"/>
                </w:tcPr>
                <w:p>
                  <w:pPr>
                    <w:pStyle w:val="61"/>
                    <w:spacing w:line="360" w:lineRule="exact"/>
                    <w:rPr>
                      <w:rFonts w:hint="eastAsia" w:cs="Times New Roman" w:eastAsiaTheme="minorEastAsia"/>
                      <w:sz w:val="21"/>
                      <w:szCs w:val="21"/>
                      <w:highlight w:val="none"/>
                      <w:lang w:eastAsia="zh-CN"/>
                    </w:rPr>
                  </w:pPr>
                  <w:r>
                    <w:rPr>
                      <w:rFonts w:hint="eastAsia" w:cs="Times New Roman" w:eastAsiaTheme="minorEastAsia"/>
                      <w:sz w:val="21"/>
                      <w:szCs w:val="21"/>
                      <w:highlight w:val="none"/>
                      <w:lang w:eastAsia="zh-CN"/>
                    </w:rPr>
                    <w:t>电</w:t>
                  </w:r>
                </w:p>
              </w:tc>
              <w:tc>
                <w:tcPr>
                  <w:tcW w:w="3299" w:type="dxa"/>
                  <w:noWrap w:val="0"/>
                  <w:vAlign w:val="center"/>
                </w:tcPr>
                <w:p>
                  <w:pPr>
                    <w:pStyle w:val="61"/>
                    <w:spacing w:line="360" w:lineRule="exact"/>
                    <w:rPr>
                      <w:rFonts w:hint="default" w:ascii="Times New Roman" w:hAnsi="Times New Roman" w:cs="Times New Roman" w:eastAsiaTheme="minorEastAsia"/>
                      <w:sz w:val="21"/>
                      <w:szCs w:val="21"/>
                      <w:highlight w:val="none"/>
                      <w:lang w:val="en-US" w:eastAsia="zh-CN"/>
                    </w:rPr>
                  </w:pPr>
                  <w:r>
                    <w:rPr>
                      <w:rFonts w:ascii="Times New Roman" w:eastAsia="Times New Roman"/>
                      <w:sz w:val="21"/>
                    </w:rPr>
                    <w:t xml:space="preserve">5 </w:t>
                  </w:r>
                  <w:r>
                    <w:rPr>
                      <w:sz w:val="21"/>
                    </w:rPr>
                    <w:t xml:space="preserve">万 </w:t>
                  </w:r>
                  <w:r>
                    <w:rPr>
                      <w:rFonts w:ascii="Times New Roman" w:eastAsia="Times New Roman"/>
                      <w:sz w:val="21"/>
                    </w:rPr>
                    <w:t>kwh/a</w:t>
                  </w:r>
                </w:p>
              </w:tc>
              <w:tc>
                <w:tcPr>
                  <w:tcW w:w="2746" w:type="dxa"/>
                  <w:noWrap w:val="0"/>
                  <w:vAlign w:val="center"/>
                </w:tcPr>
                <w:p>
                  <w:pPr>
                    <w:pStyle w:val="61"/>
                    <w:spacing w:line="360" w:lineRule="exact"/>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市政电网</w:t>
                  </w:r>
                </w:p>
              </w:tc>
            </w:tr>
          </w:tbl>
          <w:p>
            <w:pPr>
              <w:keepNext w:val="0"/>
              <w:keepLines w:val="0"/>
              <w:pageBreakBefore w:val="0"/>
              <w:widowControl w:val="0"/>
              <w:kinsoku/>
              <w:wordWrap/>
              <w:overflowPunct/>
              <w:topLinePunct w:val="0"/>
              <w:autoSpaceDE/>
              <w:autoSpaceDN/>
              <w:bidi w:val="0"/>
              <w:adjustRightInd w:val="0"/>
              <w:snapToGrid w:val="0"/>
              <w:ind w:firstLine="480"/>
              <w:textAlignment w:val="auto"/>
              <w:outlineLvl w:val="9"/>
              <w:rPr>
                <w:rFonts w:hint="default" w:ascii="Times New Roman" w:hAnsi="Times New Roman" w:cs="Times New Roman" w:eastAsiaTheme="minorEastAsia"/>
                <w:szCs w:val="24"/>
                <w:vertAlign w:val="superscript"/>
                <w:lang w:val="en-US" w:eastAsia="zh-CN"/>
              </w:rPr>
            </w:pPr>
            <w:r>
              <w:rPr>
                <w:lang w:eastAsia="zh-CN"/>
              </w:rPr>
              <w:t>注：</w:t>
            </w:r>
            <w:r>
              <w:rPr>
                <w:rFonts w:hint="eastAsia"/>
                <w:lang w:eastAsia="zh-CN"/>
              </w:rPr>
              <w:t>根据《城镇燃气设计规范》</w:t>
            </w:r>
            <w:r>
              <w:rPr>
                <w:rFonts w:hint="eastAsia"/>
                <w:lang w:val="en-US" w:eastAsia="zh-CN"/>
              </w:rPr>
              <w:t>GB50028-2006</w:t>
            </w:r>
            <w:r>
              <w:rPr>
                <w:lang w:eastAsia="zh-CN"/>
              </w:rPr>
              <w:t>。</w:t>
            </w:r>
            <w:r>
              <w:rPr>
                <w:rFonts w:hint="eastAsia"/>
                <w:lang w:eastAsia="zh-CN"/>
              </w:rPr>
              <w:t>天然气加臭剂用量标准为</w:t>
            </w:r>
            <w:r>
              <w:rPr>
                <w:rFonts w:hint="eastAsia"/>
                <w:lang w:val="en-US" w:eastAsia="zh-CN"/>
              </w:rPr>
              <w:t>20mg/m</w:t>
            </w:r>
            <w:r>
              <w:rPr>
                <w:rFonts w:hint="eastAsia"/>
                <w:vertAlign w:val="superscript"/>
                <w:lang w:val="en-US" w:eastAsia="zh-CN"/>
              </w:rPr>
              <w:t>3</w:t>
            </w:r>
            <w:r>
              <w:rPr>
                <w:rFonts w:hint="eastAsia"/>
                <w:vertAlign w:val="baseline"/>
                <w:lang w:val="en-US" w:eastAsia="zh-CN"/>
              </w:rPr>
              <w:t>。</w:t>
            </w:r>
          </w:p>
          <w:p>
            <w:pPr>
              <w:keepNext w:val="0"/>
              <w:keepLines w:val="0"/>
              <w:pageBreakBefore w:val="0"/>
              <w:widowControl w:val="0"/>
              <w:tabs>
                <w:tab w:val="left" w:pos="4047"/>
              </w:tabs>
              <w:kinsoku/>
              <w:wordWrap/>
              <w:overflowPunct/>
              <w:topLinePunct w:val="0"/>
              <w:autoSpaceDE/>
              <w:autoSpaceDN/>
              <w:bidi w:val="0"/>
              <w:adjustRightInd w:val="0"/>
              <w:snapToGrid w:val="0"/>
              <w:spacing w:line="460" w:lineRule="exact"/>
              <w:ind w:firstLine="482" w:firstLineChars="200"/>
              <w:textAlignment w:val="auto"/>
              <w:outlineLvl w:val="9"/>
              <w:rPr>
                <w:rFonts w:hint="eastAsia" w:ascii="Times New Roman" w:hAnsi="Times New Roman"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6、</w:t>
            </w:r>
            <w:r>
              <w:rPr>
                <w:rFonts w:hint="eastAsia" w:ascii="Times New Roman" w:hAnsi="Times New Roman" w:cs="Times New Roman" w:eastAsiaTheme="minorEastAsia"/>
                <w:b/>
                <w:bCs/>
                <w:color w:val="auto"/>
                <w:sz w:val="24"/>
                <w:szCs w:val="24"/>
                <w:lang w:val="en-US" w:eastAsia="zh-CN"/>
              </w:rPr>
              <w:t>原辅材料性质</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outlineLvl w:val="9"/>
              <w:rPr>
                <w:rFonts w:hint="eastAsia" w:cs="Times New Roman" w:eastAsiaTheme="minorEastAsia"/>
                <w:szCs w:val="24"/>
                <w:lang w:val="en-US" w:eastAsia="zh-CN"/>
              </w:rPr>
            </w:pPr>
            <w:r>
              <w:rPr>
                <w:rFonts w:hint="eastAsia" w:cs="Times New Roman" w:eastAsiaTheme="minorEastAsia"/>
                <w:szCs w:val="24"/>
                <w:lang w:val="en-US" w:eastAsia="zh-CN"/>
              </w:rPr>
              <w:t>天然气性质及组分见表1-3，原辅材料理化性质见表1-4，</w:t>
            </w:r>
          </w:p>
          <w:p>
            <w:pPr>
              <w:pStyle w:val="68"/>
              <w:bidi w:val="0"/>
              <w:jc w:val="center"/>
              <w:rPr>
                <w:rFonts w:hint="default"/>
                <w:lang w:val="en-US" w:eastAsia="zh-CN"/>
              </w:rPr>
            </w:pPr>
            <w:r>
              <w:rPr>
                <w:rFonts w:hint="default"/>
                <w:szCs w:val="22"/>
                <w:lang w:val="en-US" w:eastAsia="zh-CN"/>
              </w:rPr>
              <w:t>表1-</w:t>
            </w:r>
            <w:r>
              <w:rPr>
                <w:rFonts w:hint="eastAsia"/>
                <w:szCs w:val="22"/>
                <w:lang w:val="en-US" w:eastAsia="zh-CN"/>
              </w:rPr>
              <w:t>3</w:t>
            </w:r>
            <w:r>
              <w:rPr>
                <w:rFonts w:hint="default"/>
                <w:szCs w:val="22"/>
                <w:lang w:val="en-US" w:eastAsia="zh-CN"/>
              </w:rPr>
              <w:t xml:space="preserve">  </w:t>
            </w:r>
            <w:r>
              <w:rPr>
                <w:rFonts w:hint="eastAsia"/>
                <w:szCs w:val="22"/>
                <w:lang w:val="en-US" w:eastAsia="zh-CN"/>
              </w:rPr>
              <w:t>天然气组分</w:t>
            </w:r>
          </w:p>
          <w:tbl>
            <w:tblPr>
              <w:tblStyle w:val="21"/>
              <w:tblW w:w="0" w:type="auto"/>
              <w:jc w:val="center"/>
              <w:tblLayout w:type="fixed"/>
              <w:tblCellMar>
                <w:top w:w="0" w:type="dxa"/>
                <w:left w:w="10" w:type="dxa"/>
                <w:bottom w:w="0" w:type="dxa"/>
                <w:right w:w="10" w:type="dxa"/>
              </w:tblCellMar>
            </w:tblPr>
            <w:tblGrid>
              <w:gridCol w:w="1301"/>
              <w:gridCol w:w="1133"/>
              <w:gridCol w:w="1133"/>
              <w:gridCol w:w="1277"/>
              <w:gridCol w:w="1272"/>
              <w:gridCol w:w="1354"/>
              <w:gridCol w:w="1147"/>
            </w:tblGrid>
            <w:tr>
              <w:tblPrEx>
                <w:tblCellMar>
                  <w:top w:w="0" w:type="dxa"/>
                  <w:left w:w="10" w:type="dxa"/>
                  <w:bottom w:w="0" w:type="dxa"/>
                  <w:right w:w="10" w:type="dxa"/>
                </w:tblCellMar>
              </w:tblPrEx>
              <w:trPr>
                <w:trHeight w:val="454" w:hRule="atLeast"/>
                <w:jc w:val="center"/>
              </w:trPr>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color w:val="000000"/>
                      <w:spacing w:val="0"/>
                      <w:w w:val="100"/>
                      <w:position w:val="0"/>
                      <w:sz w:val="21"/>
                      <w:szCs w:val="21"/>
                    </w:rPr>
                    <w:t>组分</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C1</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C2</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C3</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iC4</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nC5</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C6</w:t>
                  </w:r>
                </w:p>
              </w:tc>
            </w:tr>
            <w:tr>
              <w:tblPrEx>
                <w:tblCellMar>
                  <w:top w:w="0" w:type="dxa"/>
                  <w:left w:w="10" w:type="dxa"/>
                  <w:bottom w:w="0" w:type="dxa"/>
                  <w:right w:w="10" w:type="dxa"/>
                </w:tblCellMar>
              </w:tblPrEx>
              <w:trPr>
                <w:trHeight w:val="454" w:hRule="atLeast"/>
                <w:jc w:val="center"/>
              </w:trPr>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mol%</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98.1</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0.51</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0.04</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0.01</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0.01</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0.04</w:t>
                  </w:r>
                </w:p>
              </w:tc>
            </w:tr>
            <w:tr>
              <w:tblPrEx>
                <w:tblCellMar>
                  <w:top w:w="0" w:type="dxa"/>
                  <w:left w:w="10" w:type="dxa"/>
                  <w:bottom w:w="0" w:type="dxa"/>
                  <w:right w:w="10" w:type="dxa"/>
                </w:tblCellMar>
              </w:tblPrEx>
              <w:trPr>
                <w:trHeight w:val="454" w:hRule="atLeast"/>
                <w:jc w:val="center"/>
              </w:trPr>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color w:val="000000"/>
                      <w:spacing w:val="0"/>
                      <w:w w:val="100"/>
                      <w:position w:val="0"/>
                      <w:sz w:val="21"/>
                      <w:szCs w:val="21"/>
                    </w:rPr>
                    <w:t>组分</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C7</w:t>
                  </w:r>
                  <w:r>
                    <w:rPr>
                      <w:rFonts w:ascii="Times New Roman" w:hAnsi="Times New Roman" w:eastAsia="Times New Roman" w:cs="Times New Roman"/>
                      <w:color w:val="000000"/>
                      <w:spacing w:val="0"/>
                      <w:w w:val="100"/>
                      <w:position w:val="0"/>
                      <w:sz w:val="21"/>
                      <w:szCs w:val="21"/>
                      <w:lang w:val="zh-CN" w:eastAsia="zh-CN" w:bidi="zh-CN"/>
                    </w:rPr>
                    <w:t>+</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CO</w:t>
                  </w:r>
                  <w:r>
                    <w:rPr>
                      <w:rFonts w:ascii="Times New Roman" w:hAnsi="Times New Roman" w:eastAsia="Times New Roman" w:cs="Times New Roman"/>
                      <w:color w:val="000000"/>
                      <w:spacing w:val="0"/>
                      <w:w w:val="100"/>
                      <w:position w:val="0"/>
                      <w:sz w:val="21"/>
                      <w:szCs w:val="21"/>
                      <w:vertAlign w:val="subscript"/>
                      <w:lang w:val="en-US" w:eastAsia="en-US" w:bidi="en-US"/>
                    </w:rPr>
                    <w:t>2</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smallCaps/>
                      <w:color w:val="000000"/>
                      <w:spacing w:val="0"/>
                      <w:w w:val="100"/>
                      <w:position w:val="0"/>
                      <w:sz w:val="21"/>
                      <w:szCs w:val="21"/>
                      <w:lang w:val="en-US" w:eastAsia="en-US" w:bidi="en-US"/>
                    </w:rPr>
                    <w:t>n</w:t>
                  </w:r>
                  <w:r>
                    <w:rPr>
                      <w:rFonts w:ascii="Times New Roman" w:hAnsi="Times New Roman" w:eastAsia="Times New Roman" w:cs="Times New Roman"/>
                      <w:smallCaps/>
                      <w:color w:val="000000"/>
                      <w:spacing w:val="0"/>
                      <w:w w:val="100"/>
                      <w:position w:val="0"/>
                      <w:sz w:val="21"/>
                      <w:szCs w:val="21"/>
                      <w:vertAlign w:val="subscript"/>
                      <w:lang w:val="en-US" w:eastAsia="en-US" w:bidi="en-US"/>
                    </w:rPr>
                    <w:t>2</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smallCaps/>
                      <w:color w:val="000000"/>
                      <w:spacing w:val="0"/>
                      <w:w w:val="100"/>
                      <w:position w:val="0"/>
                      <w:sz w:val="21"/>
                      <w:szCs w:val="21"/>
                      <w:lang w:val="en-US" w:eastAsia="en-US" w:bidi="en-US"/>
                    </w:rPr>
                    <w:t>h</w:t>
                  </w:r>
                  <w:r>
                    <w:rPr>
                      <w:rFonts w:ascii="Times New Roman" w:hAnsi="Times New Roman" w:eastAsia="Times New Roman" w:cs="Times New Roman"/>
                      <w:smallCaps/>
                      <w:color w:val="000000"/>
                      <w:spacing w:val="0"/>
                      <w:w w:val="100"/>
                      <w:position w:val="0"/>
                      <w:sz w:val="21"/>
                      <w:szCs w:val="21"/>
                      <w:vertAlign w:val="subscript"/>
                      <w:lang w:val="en-US" w:eastAsia="en-US" w:bidi="en-US"/>
                    </w:rPr>
                    <w:t>2</w:t>
                  </w:r>
                  <w:r>
                    <w:rPr>
                      <w:rFonts w:ascii="Times New Roman" w:hAnsi="Times New Roman" w:eastAsia="Times New Roman" w:cs="Times New Roman"/>
                      <w:smallCaps/>
                      <w:color w:val="000000"/>
                      <w:spacing w:val="0"/>
                      <w:w w:val="100"/>
                      <w:position w:val="0"/>
                      <w:sz w:val="21"/>
                      <w:szCs w:val="21"/>
                      <w:lang w:val="en-US" w:eastAsia="en-US" w:bidi="en-US"/>
                    </w:rPr>
                    <w:t>o</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TEG</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color w:val="000000"/>
                      <w:spacing w:val="0"/>
                      <w:w w:val="100"/>
                      <w:position w:val="0"/>
                      <w:sz w:val="21"/>
                      <w:szCs w:val="21"/>
                    </w:rPr>
                    <w:t>合计</w:t>
                  </w:r>
                </w:p>
              </w:tc>
            </w:tr>
            <w:tr>
              <w:tblPrEx>
                <w:tblCellMar>
                  <w:top w:w="0" w:type="dxa"/>
                  <w:left w:w="10" w:type="dxa"/>
                  <w:bottom w:w="0" w:type="dxa"/>
                  <w:right w:w="10" w:type="dxa"/>
                </w:tblCellMar>
              </w:tblPrEx>
              <w:trPr>
                <w:trHeight w:val="454" w:hRule="atLeast"/>
                <w:jc w:val="center"/>
              </w:trPr>
              <w:tc>
                <w:tcPr>
                  <w:tcBorders>
                    <w:top w:val="single" w:color="auto" w:sz="4" w:space="0"/>
                    <w:left w:val="single" w:color="auto" w:sz="4" w:space="0"/>
                    <w:bottom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mol%</w:t>
                  </w:r>
                </w:p>
              </w:tc>
              <w:tc>
                <w:tcPr>
                  <w:tcBorders>
                    <w:top w:val="single" w:color="auto" w:sz="4" w:space="0"/>
                    <w:left w:val="single" w:color="auto" w:sz="4" w:space="0"/>
                    <w:bottom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0.01</w:t>
                  </w:r>
                </w:p>
              </w:tc>
              <w:tc>
                <w:tcPr>
                  <w:tcBorders>
                    <w:top w:val="single" w:color="auto" w:sz="4" w:space="0"/>
                    <w:left w:val="single" w:color="auto" w:sz="4" w:space="0"/>
                    <w:bottom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0.58</w:t>
                  </w:r>
                </w:p>
              </w:tc>
              <w:tc>
                <w:tcPr>
                  <w:tcBorders>
                    <w:top w:val="single" w:color="auto" w:sz="4" w:space="0"/>
                    <w:left w:val="single" w:color="auto" w:sz="4" w:space="0"/>
                    <w:bottom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0.7</w:t>
                  </w:r>
                </w:p>
              </w:tc>
              <w:tc>
                <w:tcPr>
                  <w:tcBorders>
                    <w:top w:val="single" w:color="auto" w:sz="4" w:space="0"/>
                    <w:left w:val="single" w:color="auto" w:sz="4" w:space="0"/>
                    <w:bottom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28ppm</w:t>
                  </w:r>
                </w:p>
              </w:tc>
              <w:tc>
                <w:tcPr>
                  <w:tcBorders>
                    <w:top w:val="single" w:color="auto" w:sz="4" w:space="0"/>
                    <w:left w:val="single" w:color="auto" w:sz="4" w:space="0"/>
                    <w:bottom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0.16ppm</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lang w:val="en-US" w:eastAsia="en-US" w:bidi="en-US"/>
                    </w:rPr>
                    <w:t>100</w:t>
                  </w:r>
                </w:p>
              </w:tc>
            </w:tr>
          </w:tbl>
          <w:p>
            <w:pPr>
              <w:pStyle w:val="68"/>
              <w:bidi w:val="0"/>
              <w:jc w:val="center"/>
              <w:rPr>
                <w:rFonts w:hint="default"/>
                <w:szCs w:val="22"/>
                <w:lang w:val="en-US" w:eastAsia="zh-CN"/>
              </w:rPr>
            </w:pPr>
            <w:r>
              <w:rPr>
                <w:rFonts w:hint="default"/>
                <w:szCs w:val="22"/>
                <w:lang w:val="en-US" w:eastAsia="zh-CN"/>
              </w:rPr>
              <w:t>表1-</w:t>
            </w:r>
            <w:r>
              <w:rPr>
                <w:rFonts w:hint="eastAsia"/>
                <w:szCs w:val="22"/>
                <w:lang w:val="en-US" w:eastAsia="zh-CN"/>
              </w:rPr>
              <w:t>4</w:t>
            </w:r>
            <w:r>
              <w:rPr>
                <w:rFonts w:hint="default"/>
                <w:szCs w:val="22"/>
                <w:lang w:val="en-US" w:eastAsia="zh-CN"/>
              </w:rPr>
              <w:t xml:space="preserve"> </w:t>
            </w:r>
            <w:r>
              <w:rPr>
                <w:rFonts w:hint="eastAsia"/>
                <w:szCs w:val="22"/>
                <w:lang w:val="en-US" w:eastAsia="zh-CN"/>
              </w:rPr>
              <w:t xml:space="preserve"> 原辅材料理化性质</w:t>
            </w:r>
          </w:p>
          <w:tbl>
            <w:tblPr>
              <w:tblStyle w:val="22"/>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2481"/>
              <w:gridCol w:w="1903"/>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名称</w:t>
                  </w:r>
                </w:p>
              </w:tc>
              <w:tc>
                <w:tcPr>
                  <w:tcW w:w="2481"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理化性质</w:t>
                  </w:r>
                </w:p>
              </w:tc>
              <w:tc>
                <w:tcPr>
                  <w:tcW w:w="1903"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燃烧爆炸性</w:t>
                  </w:r>
                </w:p>
              </w:tc>
              <w:tc>
                <w:tcPr>
                  <w:tcW w:w="2192"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天然气(CH</w:t>
                  </w:r>
                  <w:r>
                    <w:rPr>
                      <w:rFonts w:hint="eastAsia"/>
                      <w:sz w:val="21"/>
                      <w:szCs w:val="21"/>
                      <w:vertAlign w:val="subscript"/>
                      <w:lang w:val="en-US" w:eastAsia="zh-CN"/>
                    </w:rPr>
                    <w:t>4</w:t>
                  </w:r>
                  <w:r>
                    <w:rPr>
                      <w:rFonts w:hint="eastAsia"/>
                      <w:sz w:val="21"/>
                      <w:szCs w:val="21"/>
                      <w:vertAlign w:val="baseline"/>
                      <w:lang w:val="en-US" w:eastAsia="zh-CN"/>
                    </w:rPr>
                    <w:t>)</w:t>
                  </w:r>
                </w:p>
              </w:tc>
              <w:tc>
                <w:tcPr>
                  <w:tcW w:w="2481"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天然气主要成分为甲烷（CH4）。甲烷是无色无味的气体，燃烧时有微微发光的蓝色火焰，比空气轻。</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sz w:val="21"/>
                      <w:szCs w:val="21"/>
                      <w:vertAlign w:val="baseline"/>
                      <w:lang w:val="en-US" w:eastAsia="zh-CN"/>
                    </w:rPr>
                  </w:pPr>
                  <w:r>
                    <w:rPr>
                      <w:rFonts w:hint="eastAsia"/>
                      <w:sz w:val="21"/>
                      <w:szCs w:val="21"/>
                      <w:vertAlign w:val="baseline"/>
                      <w:lang w:val="en-US" w:eastAsia="zh-CN"/>
                    </w:rPr>
                    <w:t>熔点(℃)：-182.5；沸点（℃）：-161.5；闪点（℃）：-188。在空气中的爆炸极限为：下限 5%； 上限 15%</w:t>
                  </w:r>
                </w:p>
              </w:tc>
              <w:tc>
                <w:tcPr>
                  <w:tcW w:w="1903"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333333"/>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333333"/>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333333"/>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333333"/>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r>
                    <w:rPr>
                      <w:color w:val="333333"/>
                      <w:sz w:val="21"/>
                    </w:rPr>
                    <w:t>处于爆炸浓度范围内遇引火源能发生燃烧或爆炸</w:t>
                  </w:r>
                </w:p>
              </w:tc>
              <w:tc>
                <w:tcPr>
                  <w:tcW w:w="2192"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r>
                    <w:rPr>
                      <w:sz w:val="21"/>
                    </w:rPr>
                    <w:t>天然气本质上是对人体无害的。如果天然气处于高浓度的状态，并使空气中的氧气不足以维持生命时，会致人死亡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sz w:val="21"/>
                      <w:szCs w:val="21"/>
                      <w:vertAlign w:val="baseline"/>
                      <w:lang w:val="en-US" w:eastAsia="zh-CN"/>
                    </w:rPr>
                  </w:pPr>
                  <w:r>
                    <w:rPr>
                      <w:sz w:val="21"/>
                    </w:rPr>
                    <w:t>四氢噻吩（</w:t>
                  </w:r>
                  <w:r>
                    <w:rPr>
                      <w:rFonts w:hint="eastAsia"/>
                      <w:sz w:val="21"/>
                      <w:lang w:val="en-US" w:eastAsia="zh-CN"/>
                    </w:rPr>
                    <w:t>C</w:t>
                  </w:r>
                  <w:r>
                    <w:rPr>
                      <w:rFonts w:hint="eastAsia"/>
                      <w:sz w:val="21"/>
                      <w:vertAlign w:val="subscript"/>
                      <w:lang w:val="en-US" w:eastAsia="zh-CN"/>
                    </w:rPr>
                    <w:t>4</w:t>
                  </w:r>
                  <w:r>
                    <w:rPr>
                      <w:rFonts w:hint="eastAsia"/>
                      <w:sz w:val="21"/>
                      <w:lang w:val="en-US" w:eastAsia="zh-CN"/>
                    </w:rPr>
                    <w:t>H</w:t>
                  </w:r>
                  <w:r>
                    <w:rPr>
                      <w:rFonts w:hint="eastAsia"/>
                      <w:sz w:val="21"/>
                      <w:vertAlign w:val="subscript"/>
                      <w:lang w:val="en-US" w:eastAsia="zh-CN"/>
                    </w:rPr>
                    <w:t>8</w:t>
                  </w:r>
                  <w:r>
                    <w:rPr>
                      <w:rFonts w:hint="eastAsia"/>
                      <w:sz w:val="21"/>
                      <w:lang w:val="en-US" w:eastAsia="zh-CN"/>
                    </w:rPr>
                    <w:t>S</w:t>
                  </w:r>
                  <w:r>
                    <w:rPr>
                      <w:sz w:val="21"/>
                    </w:rPr>
                    <w:t>）</w:t>
                  </w:r>
                </w:p>
              </w:tc>
              <w:tc>
                <w:tcPr>
                  <w:tcW w:w="2481"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四氢噻吩是无色透明有挥发性的液体， 不溶于水，可混溶于乙醇、乙醚、苯、丙酮。具有强烈的不愉快气味，它产生的臭味稳定、不易散发，空气中存在0.01PPm 就能闻到。</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熔点(℃)：-96.2，沸点(℃)：119，相对密度(水=1)：1.00，闪点(℃)：12.8。遇明火、高热及强氧化剂易引起燃烧。</w:t>
                  </w:r>
                </w:p>
              </w:tc>
              <w:tc>
                <w:tcPr>
                  <w:tcW w:w="1903"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pacing w:val="-2"/>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pacing w:val="-2"/>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pacing w:val="-2"/>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pacing w:val="-2"/>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pacing w:val="-2"/>
                      <w:sz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r>
                    <w:rPr>
                      <w:spacing w:val="-2"/>
                      <w:sz w:val="21"/>
                    </w:rPr>
                    <w:t>高度易燃，遇高热、</w:t>
                  </w:r>
                  <w:r>
                    <w:rPr>
                      <w:sz w:val="21"/>
                    </w:rPr>
                    <w:t>明火及强氧化剂易 引起燃烧</w:t>
                  </w:r>
                </w:p>
              </w:tc>
              <w:tc>
                <w:tcPr>
                  <w:tcW w:w="2192"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LC</w:t>
                  </w:r>
                  <w:r>
                    <w:rPr>
                      <w:rFonts w:hint="eastAsia"/>
                      <w:sz w:val="21"/>
                      <w:szCs w:val="21"/>
                      <w:vertAlign w:val="subscript"/>
                      <w:lang w:val="en-US" w:eastAsia="zh-CN"/>
                    </w:rPr>
                    <w:t>50</w:t>
                  </w:r>
                  <w:r>
                    <w:rPr>
                      <w:rFonts w:hint="eastAsia"/>
                      <w:sz w:val="21"/>
                      <w:szCs w:val="21"/>
                      <w:vertAlign w:val="baseline"/>
                      <w:lang w:val="en-US" w:eastAsia="zh-CN"/>
                    </w:rPr>
                    <w:t>：27000mg/m</w:t>
                  </w:r>
                  <w:r>
                    <w:rPr>
                      <w:rFonts w:hint="eastAsia"/>
                      <w:sz w:val="21"/>
                      <w:szCs w:val="21"/>
                      <w:vertAlign w:val="superscript"/>
                      <w:lang w:val="en-US" w:eastAsia="zh-CN"/>
                    </w:rPr>
                    <w:t>3</w:t>
                  </w:r>
                  <w:r>
                    <w:rPr>
                      <w:rFonts w:hint="eastAsia"/>
                      <w:sz w:val="21"/>
                      <w:szCs w:val="21"/>
                      <w:vertAlign w:val="baseline"/>
                      <w:lang w:val="en-US" w:eastAsia="zh-CN"/>
                    </w:rPr>
                    <w:t>， 2 小时(小鼠吸入)</w:t>
                  </w:r>
                </w:p>
              </w:tc>
            </w:tr>
          </w:tbl>
          <w:p>
            <w:pPr>
              <w:keepNext w:val="0"/>
              <w:keepLines w:val="0"/>
              <w:pageBreakBefore w:val="0"/>
              <w:widowControl w:val="0"/>
              <w:kinsoku/>
              <w:wordWrap/>
              <w:overflowPunct/>
              <w:topLinePunct w:val="0"/>
              <w:autoSpaceDE/>
              <w:autoSpaceDN/>
              <w:bidi w:val="0"/>
              <w:adjustRightInd w:val="0"/>
              <w:snapToGrid w:val="0"/>
              <w:ind w:firstLine="480"/>
              <w:textAlignment w:val="auto"/>
              <w:outlineLvl w:val="9"/>
              <w:rPr>
                <w:rFonts w:hint="default" w:ascii="Times New Roman" w:hAnsi="Times New Roman" w:cs="Times New Roman" w:eastAsiaTheme="minorEastAsia"/>
                <w:b/>
                <w:sz w:val="24"/>
                <w:szCs w:val="24"/>
              </w:rPr>
            </w:pPr>
            <w:r>
              <w:rPr>
                <w:rFonts w:hint="eastAsia" w:cs="Times New Roman" w:eastAsiaTheme="minorEastAsia"/>
                <w:b/>
                <w:sz w:val="24"/>
                <w:szCs w:val="24"/>
                <w:lang w:val="en-US" w:eastAsia="zh-CN"/>
              </w:rPr>
              <w:t>7</w:t>
            </w:r>
            <w:r>
              <w:rPr>
                <w:rFonts w:hint="default" w:ascii="Times New Roman" w:hAnsi="Times New Roman" w:cs="Times New Roman" w:eastAsiaTheme="minorEastAsia"/>
                <w:b/>
                <w:sz w:val="24"/>
                <w:szCs w:val="24"/>
              </w:rPr>
              <w:t>、主要设备设施</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项目主要生产设备见表1-</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w:t>
            </w:r>
          </w:p>
          <w:p>
            <w:pPr>
              <w:bidi w:val="0"/>
              <w:jc w:val="center"/>
              <w:rPr>
                <w:rFonts w:hint="default" w:ascii="Times New Roman" w:hAnsi="Times New Roman" w:eastAsia="黑体" w:cs="Times New Roman"/>
                <w:bCs/>
                <w:kern w:val="2"/>
                <w:sz w:val="24"/>
                <w:szCs w:val="22"/>
                <w:lang w:val="en-US" w:eastAsia="zh-CN" w:bidi="ar-SA"/>
              </w:rPr>
            </w:pPr>
            <w:r>
              <w:rPr>
                <w:rFonts w:hint="default" w:ascii="Times New Roman" w:hAnsi="Times New Roman" w:eastAsia="黑体" w:cs="Times New Roman"/>
                <w:bCs/>
                <w:kern w:val="2"/>
                <w:sz w:val="24"/>
                <w:szCs w:val="22"/>
                <w:lang w:val="en-US" w:eastAsia="zh-CN" w:bidi="ar-SA"/>
              </w:rPr>
              <w:t>表1-</w:t>
            </w:r>
            <w:r>
              <w:rPr>
                <w:rFonts w:hint="eastAsia" w:ascii="Times New Roman" w:hAnsi="Times New Roman" w:eastAsia="黑体" w:cs="Times New Roman"/>
                <w:bCs/>
                <w:kern w:val="2"/>
                <w:sz w:val="24"/>
                <w:szCs w:val="22"/>
                <w:lang w:val="en-US" w:eastAsia="zh-CN" w:bidi="ar-SA"/>
              </w:rPr>
              <w:t>5</w:t>
            </w:r>
            <w:r>
              <w:rPr>
                <w:rFonts w:hint="default" w:ascii="Times New Roman" w:hAnsi="Times New Roman" w:eastAsia="黑体" w:cs="Times New Roman"/>
                <w:bCs/>
                <w:kern w:val="2"/>
                <w:sz w:val="24"/>
                <w:szCs w:val="22"/>
                <w:lang w:val="en-US" w:eastAsia="zh-CN" w:bidi="ar-SA"/>
              </w:rPr>
              <w:t>： 主要设备、设施一览表</w:t>
            </w:r>
          </w:p>
          <w:tbl>
            <w:tblPr>
              <w:tblStyle w:val="22"/>
              <w:tblpPr w:leftFromText="180" w:rightFromText="180" w:vertAnchor="text" w:horzAnchor="page" w:tblpXSpec="center" w:tblpY="510"/>
              <w:tblOverlap w:val="never"/>
              <w:tblW w:w="852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2"/>
              <w:gridCol w:w="2420"/>
              <w:gridCol w:w="1924"/>
              <w:gridCol w:w="891"/>
              <w:gridCol w:w="930"/>
              <w:gridCol w:w="14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序号</w:t>
                  </w:r>
                </w:p>
              </w:tc>
              <w:tc>
                <w:tcPr>
                  <w:tcW w:w="2420" w:type="dxa"/>
                  <w:vAlign w:val="center"/>
                </w:tcPr>
                <w:p>
                  <w:pPr>
                    <w:spacing w:line="360" w:lineRule="exact"/>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设备名称</w:t>
                  </w:r>
                </w:p>
              </w:tc>
              <w:tc>
                <w:tcPr>
                  <w:tcW w:w="1924" w:type="dxa"/>
                  <w:vAlign w:val="center"/>
                </w:tcPr>
                <w:p>
                  <w:pPr>
                    <w:spacing w:line="360" w:lineRule="exact"/>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型号及规模</w:t>
                  </w:r>
                </w:p>
              </w:tc>
              <w:tc>
                <w:tcPr>
                  <w:tcW w:w="891" w:type="dxa"/>
                  <w:vAlign w:val="center"/>
                </w:tcPr>
                <w:p>
                  <w:pPr>
                    <w:spacing w:line="360" w:lineRule="exact"/>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数量</w:t>
                  </w:r>
                </w:p>
              </w:tc>
              <w:tc>
                <w:tcPr>
                  <w:tcW w:w="930" w:type="dxa"/>
                  <w:vAlign w:val="center"/>
                </w:tcPr>
                <w:p>
                  <w:pPr>
                    <w:spacing w:line="360" w:lineRule="exact"/>
                    <w:ind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单位</w:t>
                  </w:r>
                </w:p>
              </w:tc>
              <w:tc>
                <w:tcPr>
                  <w:tcW w:w="1410" w:type="dxa"/>
                  <w:vAlign w:val="center"/>
                </w:tcPr>
                <w:p>
                  <w:pPr>
                    <w:spacing w:line="360" w:lineRule="exact"/>
                    <w:ind w:firstLine="0" w:firstLineChars="0"/>
                    <w:jc w:val="center"/>
                    <w:rPr>
                      <w:rFonts w:hint="eastAsia" w:ascii="Times New Roman" w:hAnsi="Times New Roman" w:cs="Times New Roman" w:eastAsiaTheme="minorEastAsia"/>
                      <w:b/>
                      <w:color w:val="auto"/>
                      <w:sz w:val="21"/>
                      <w:szCs w:val="21"/>
                      <w:lang w:eastAsia="zh-CN"/>
                    </w:rPr>
                  </w:pPr>
                  <w:r>
                    <w:rPr>
                      <w:rFonts w:hint="eastAsia" w:cs="Times New Roman" w:eastAsiaTheme="minorEastAsia"/>
                      <w:b/>
                      <w:color w:val="auto"/>
                      <w:sz w:val="21"/>
                      <w:szCs w:val="21"/>
                      <w:lang w:eastAsia="zh-CN"/>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1</w:t>
                  </w:r>
                </w:p>
              </w:tc>
              <w:tc>
                <w:tcPr>
                  <w:tcW w:w="2420" w:type="dxa"/>
                  <w:vAlign w:val="center"/>
                </w:tcPr>
                <w:p>
                  <w:pPr>
                    <w:spacing w:line="360" w:lineRule="exact"/>
                    <w:ind w:firstLine="0" w:firstLineChars="0"/>
                    <w:jc w:val="center"/>
                    <w:rPr>
                      <w:rFonts w:hint="eastAsia" w:ascii="Times New Roman" w:hAnsi="Times New Roman" w:cs="Times New Roman" w:eastAsiaTheme="minorEastAsia"/>
                      <w:b w:val="0"/>
                      <w:bCs/>
                      <w:color w:val="auto"/>
                      <w:sz w:val="21"/>
                      <w:szCs w:val="21"/>
                      <w:lang w:eastAsia="zh-CN"/>
                    </w:rPr>
                  </w:pPr>
                  <w:r>
                    <w:rPr>
                      <w:rFonts w:hint="eastAsia" w:cs="Times New Roman" w:eastAsiaTheme="minorEastAsia"/>
                      <w:b w:val="0"/>
                      <w:bCs/>
                      <w:color w:val="auto"/>
                      <w:sz w:val="21"/>
                      <w:szCs w:val="21"/>
                      <w:lang w:eastAsia="zh-CN"/>
                    </w:rPr>
                    <w:t>调压器</w:t>
                  </w:r>
                </w:p>
              </w:tc>
              <w:tc>
                <w:tcPr>
                  <w:tcW w:w="1924" w:type="dxa"/>
                  <w:vAlign w:val="center"/>
                </w:tcPr>
                <w:p>
                  <w:pPr>
                    <w:spacing w:line="360" w:lineRule="exact"/>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RTJ-100S PN25</w:t>
                  </w:r>
                </w:p>
              </w:tc>
              <w:tc>
                <w:tcPr>
                  <w:tcW w:w="891" w:type="dxa"/>
                  <w:vAlign w:val="center"/>
                </w:tcPr>
                <w:p>
                  <w:pPr>
                    <w:spacing w:line="360" w:lineRule="exact"/>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w:t>
                  </w:r>
                </w:p>
              </w:tc>
              <w:tc>
                <w:tcPr>
                  <w:tcW w:w="930" w:type="dxa"/>
                  <w:vAlign w:val="center"/>
                </w:tcPr>
                <w:p>
                  <w:pPr>
                    <w:spacing w:line="360" w:lineRule="exact"/>
                    <w:ind w:firstLine="0" w:firstLineChars="0"/>
                    <w:jc w:val="center"/>
                    <w:rPr>
                      <w:rFonts w:hint="eastAsia" w:ascii="Times New Roman" w:hAnsi="Times New Roman" w:cs="Times New Roman" w:eastAsiaTheme="minorEastAsia"/>
                      <w:b w:val="0"/>
                      <w:bCs/>
                      <w:color w:val="auto"/>
                      <w:sz w:val="21"/>
                      <w:szCs w:val="21"/>
                      <w:lang w:eastAsia="zh-CN"/>
                    </w:rPr>
                  </w:pPr>
                  <w:r>
                    <w:rPr>
                      <w:rFonts w:hint="eastAsia" w:cs="Times New Roman" w:eastAsiaTheme="minorEastAsia"/>
                      <w:b w:val="0"/>
                      <w:bCs/>
                      <w:color w:val="auto"/>
                      <w:sz w:val="21"/>
                      <w:szCs w:val="21"/>
                      <w:lang w:eastAsia="zh-CN"/>
                    </w:rPr>
                    <w:t>台</w:t>
                  </w:r>
                </w:p>
              </w:tc>
              <w:tc>
                <w:tcPr>
                  <w:tcW w:w="1410" w:type="dxa"/>
                  <w:vAlign w:val="center"/>
                </w:tcPr>
                <w:p>
                  <w:pPr>
                    <w:spacing w:line="360" w:lineRule="exact"/>
                    <w:ind w:firstLine="0" w:firstLineChars="0"/>
                    <w:jc w:val="center"/>
                    <w:rPr>
                      <w:rFonts w:hint="eastAsia" w:cs="Times New Roman" w:eastAsiaTheme="minorEastAsia"/>
                      <w:b w:val="0"/>
                      <w:bCs/>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w:t>
                  </w:r>
                </w:p>
              </w:tc>
              <w:tc>
                <w:tcPr>
                  <w:tcW w:w="242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燃气自动加臭装置</w:t>
                  </w:r>
                </w:p>
              </w:tc>
              <w:tc>
                <w:tcPr>
                  <w:tcW w:w="1924"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成品</w:t>
                  </w:r>
                </w:p>
              </w:tc>
              <w:tc>
                <w:tcPr>
                  <w:tcW w:w="891"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套</w:t>
                  </w:r>
                </w:p>
              </w:tc>
              <w:tc>
                <w:tcPr>
                  <w:tcW w:w="141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3</w:t>
                  </w:r>
                </w:p>
              </w:tc>
              <w:tc>
                <w:tcPr>
                  <w:tcW w:w="242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切断阀</w:t>
                  </w:r>
                </w:p>
              </w:tc>
              <w:tc>
                <w:tcPr>
                  <w:tcW w:w="1924"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DN100 PN25</w:t>
                  </w:r>
                </w:p>
              </w:tc>
              <w:tc>
                <w:tcPr>
                  <w:tcW w:w="891"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w:t>
                  </w:r>
                </w:p>
              </w:tc>
              <w:tc>
                <w:tcPr>
                  <w:tcW w:w="93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台</w:t>
                  </w:r>
                </w:p>
              </w:tc>
              <w:tc>
                <w:tcPr>
                  <w:tcW w:w="141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带阀位远传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242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过滤器</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XXG-DN150 PN25</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w:t>
                  </w:r>
                </w:p>
              </w:tc>
              <w:tc>
                <w:tcPr>
                  <w:tcW w:w="93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台</w:t>
                  </w:r>
                </w:p>
              </w:tc>
              <w:tc>
                <w:tcPr>
                  <w:tcW w:w="1410"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GB/T150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5</w:t>
                  </w:r>
                </w:p>
              </w:tc>
              <w:tc>
                <w:tcPr>
                  <w:tcW w:w="242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放散阀</w:t>
                  </w:r>
                </w:p>
              </w:tc>
              <w:tc>
                <w:tcPr>
                  <w:tcW w:w="1924"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A42F-16C-DN25</w:t>
                  </w:r>
                </w:p>
              </w:tc>
              <w:tc>
                <w:tcPr>
                  <w:tcW w:w="891"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w:t>
                  </w:r>
                </w:p>
              </w:tc>
              <w:tc>
                <w:tcPr>
                  <w:tcW w:w="93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台</w:t>
                  </w:r>
                </w:p>
              </w:tc>
              <w:tc>
                <w:tcPr>
                  <w:tcW w:w="141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6</w:t>
                  </w:r>
                </w:p>
              </w:tc>
              <w:tc>
                <w:tcPr>
                  <w:tcW w:w="242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涡轮流量计</w:t>
                  </w:r>
                </w:p>
              </w:tc>
              <w:tc>
                <w:tcPr>
                  <w:tcW w:w="1924"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DN150 PN25 精度1.5级</w:t>
                  </w:r>
                </w:p>
              </w:tc>
              <w:tc>
                <w:tcPr>
                  <w:tcW w:w="891"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w:t>
                  </w:r>
                </w:p>
              </w:tc>
              <w:tc>
                <w:tcPr>
                  <w:tcW w:w="93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台</w:t>
                  </w:r>
                </w:p>
              </w:tc>
              <w:tc>
                <w:tcPr>
                  <w:tcW w:w="141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预留S485墙口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7</w:t>
                  </w:r>
                </w:p>
              </w:tc>
              <w:tc>
                <w:tcPr>
                  <w:tcW w:w="242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压力表</w:t>
                  </w:r>
                </w:p>
              </w:tc>
              <w:tc>
                <w:tcPr>
                  <w:tcW w:w="1924"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Y100 0-1.6MPA</w:t>
                  </w:r>
                </w:p>
              </w:tc>
              <w:tc>
                <w:tcPr>
                  <w:tcW w:w="891"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w:t>
                  </w:r>
                </w:p>
              </w:tc>
              <w:tc>
                <w:tcPr>
                  <w:tcW w:w="93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8</w:t>
                  </w:r>
                </w:p>
              </w:tc>
              <w:tc>
                <w:tcPr>
                  <w:tcW w:w="242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压力表</w:t>
                  </w:r>
                </w:p>
              </w:tc>
              <w:tc>
                <w:tcPr>
                  <w:tcW w:w="1924"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Y100 0-1.0MPA</w:t>
                  </w:r>
                </w:p>
              </w:tc>
              <w:tc>
                <w:tcPr>
                  <w:tcW w:w="891"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w:t>
                  </w:r>
                </w:p>
              </w:tc>
              <w:tc>
                <w:tcPr>
                  <w:tcW w:w="93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9</w:t>
                  </w:r>
                </w:p>
              </w:tc>
              <w:tc>
                <w:tcPr>
                  <w:tcW w:w="242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双金属温度计</w:t>
                  </w:r>
                </w:p>
              </w:tc>
              <w:tc>
                <w:tcPr>
                  <w:tcW w:w="1924"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40-80℃</w:t>
                  </w:r>
                </w:p>
              </w:tc>
              <w:tc>
                <w:tcPr>
                  <w:tcW w:w="891"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93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w:t>
                  </w:r>
                </w:p>
              </w:tc>
              <w:tc>
                <w:tcPr>
                  <w:tcW w:w="242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压力变送器</w:t>
                  </w:r>
                </w:p>
              </w:tc>
              <w:tc>
                <w:tcPr>
                  <w:tcW w:w="1924"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 xml:space="preserve"> 0-1.0MPA</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default"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台</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11</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压力变送器</w:t>
                  </w:r>
                </w:p>
              </w:tc>
              <w:tc>
                <w:tcPr>
                  <w:tcW w:w="1924" w:type="dxa"/>
                  <w:vAlign w:val="center"/>
                </w:tcPr>
                <w:p>
                  <w:pPr>
                    <w:spacing w:line="360" w:lineRule="exact"/>
                    <w:ind w:firstLine="0" w:firstLineChars="0"/>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 xml:space="preserve"> 0-0.6MPA</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台</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温度变送器</w:t>
                  </w:r>
                </w:p>
              </w:tc>
              <w:tc>
                <w:tcPr>
                  <w:tcW w:w="1924" w:type="dxa"/>
                  <w:vAlign w:val="center"/>
                </w:tcPr>
                <w:p>
                  <w:pPr>
                    <w:spacing w:line="360" w:lineRule="exact"/>
                    <w:ind w:firstLine="0" w:firstLineChars="0"/>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40-80℃</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13</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压差变送器</w:t>
                  </w:r>
                </w:p>
              </w:tc>
              <w:tc>
                <w:tcPr>
                  <w:tcW w:w="1924" w:type="dxa"/>
                  <w:vAlign w:val="center"/>
                </w:tcPr>
                <w:p>
                  <w:pPr>
                    <w:spacing w:line="360" w:lineRule="exact"/>
                    <w:ind w:firstLine="0" w:firstLineChars="0"/>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 xml:space="preserve"> 0-0.1MPA</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14</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电动球阀</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Q947-25C-DN150</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台</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带电动执行机构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球阀</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Q41F-25C-DN25</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16</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球阀</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Q41F-25C-DN150</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17</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球阀</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Q341F-16C-DN250</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18</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截流截止放空阀</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FJ41F-25C-DN25</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9</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19</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阀套式排污阀</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TP41Y-25C-DN25</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20</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进口绝缘接头</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DN150 PN25</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套</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21</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阻火器</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DN32 PN25</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台</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22</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螺纹球阀</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Q11F-16P-DN15</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23</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针型阀</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J13W-16P-DN15</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24</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燃气泄露报警器</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一拖一</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套</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25</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防爆灯</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220V</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个</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26</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防爆控制柜</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PLC控制</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套</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27</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电伴热</w:t>
                  </w:r>
                </w:p>
              </w:tc>
              <w:tc>
                <w:tcPr>
                  <w:tcW w:w="1924" w:type="dxa"/>
                  <w:vAlign w:val="center"/>
                </w:tcPr>
                <w:p>
                  <w:pPr>
                    <w:spacing w:line="360" w:lineRule="exact"/>
                    <w:ind w:firstLine="0" w:firstLineChars="0"/>
                    <w:jc w:val="center"/>
                    <w:rPr>
                      <w:rFonts w:hint="eastAsia" w:cs="Times New Roman" w:eastAsiaTheme="minorEastAsia"/>
                      <w:color w:val="auto"/>
                      <w:sz w:val="21"/>
                      <w:szCs w:val="21"/>
                      <w:lang w:val="en-US" w:eastAsia="zh-CN"/>
                    </w:rPr>
                  </w:pP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套</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28</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静电跨接</w:t>
                  </w:r>
                </w:p>
              </w:tc>
              <w:tc>
                <w:tcPr>
                  <w:tcW w:w="1924" w:type="dxa"/>
                  <w:vAlign w:val="center"/>
                </w:tcPr>
                <w:p>
                  <w:pPr>
                    <w:spacing w:line="360" w:lineRule="exact"/>
                    <w:ind w:firstLine="0" w:firstLineChars="0"/>
                    <w:jc w:val="center"/>
                    <w:rPr>
                      <w:rFonts w:hint="eastAsia" w:cs="Times New Roman" w:eastAsiaTheme="minorEastAsia"/>
                      <w:color w:val="auto"/>
                      <w:sz w:val="21"/>
                      <w:szCs w:val="21"/>
                      <w:lang w:val="en-US" w:eastAsia="zh-CN"/>
                    </w:rPr>
                  </w:pP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套</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29</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进口汇管</w:t>
                  </w:r>
                </w:p>
              </w:tc>
              <w:tc>
                <w:tcPr>
                  <w:tcW w:w="1924" w:type="dxa"/>
                  <w:vAlign w:val="center"/>
                </w:tcPr>
                <w:p>
                  <w:pPr>
                    <w:spacing w:line="360" w:lineRule="exact"/>
                    <w:ind w:firstLine="0" w:firstLineChars="0"/>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DN300 PN25 L=2000</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根</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val="en-US" w:eastAsia="zh-CN"/>
                    </w:rPr>
                    <w:t>GB/T150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30</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出口汇管</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DN400 PN16 L=2000</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根</w:t>
                  </w:r>
                </w:p>
              </w:tc>
              <w:tc>
                <w:tcPr>
                  <w:tcW w:w="1410"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GB/T150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31</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无损检测</w:t>
                  </w:r>
                </w:p>
              </w:tc>
              <w:tc>
                <w:tcPr>
                  <w:tcW w:w="1924" w:type="dxa"/>
                  <w:vAlign w:val="center"/>
                </w:tcPr>
                <w:p>
                  <w:pPr>
                    <w:spacing w:line="360" w:lineRule="exact"/>
                    <w:ind w:firstLine="0" w:firstLineChars="0"/>
                    <w:jc w:val="center"/>
                    <w:rPr>
                      <w:rFonts w:hint="eastAsia" w:cs="Times New Roman" w:eastAsiaTheme="minorEastAsia"/>
                      <w:color w:val="auto"/>
                      <w:sz w:val="21"/>
                      <w:szCs w:val="21"/>
                      <w:lang w:val="en-US" w:eastAsia="zh-CN"/>
                    </w:rPr>
                  </w:pP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套</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32</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钢板喷塑箱体</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9000×2300×2200</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台</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2"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33</w:t>
                  </w:r>
                </w:p>
              </w:tc>
              <w:tc>
                <w:tcPr>
                  <w:tcW w:w="242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管材、管件、紧固件、型材及附件</w:t>
                  </w:r>
                </w:p>
              </w:tc>
              <w:tc>
                <w:tcPr>
                  <w:tcW w:w="1924"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891" w:type="dxa"/>
                  <w:vAlign w:val="center"/>
                </w:tcPr>
                <w:p>
                  <w:pPr>
                    <w:spacing w:line="360" w:lineRule="exact"/>
                    <w:ind w:firstLine="0" w:firstLineChars="0"/>
                    <w:jc w:val="center"/>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930" w:type="dxa"/>
                  <w:vAlign w:val="center"/>
                </w:tcPr>
                <w:p>
                  <w:pPr>
                    <w:spacing w:line="360" w:lineRule="exact"/>
                    <w:ind w:firstLine="0" w:firstLineChars="0"/>
                    <w:jc w:val="center"/>
                    <w:rPr>
                      <w:rFonts w:hint="eastAsia" w:cs="Times New Roman" w:eastAsiaTheme="minorEastAsia"/>
                      <w:color w:val="auto"/>
                      <w:sz w:val="21"/>
                      <w:szCs w:val="21"/>
                      <w:lang w:eastAsia="zh-CN"/>
                    </w:rPr>
                  </w:pPr>
                  <w:r>
                    <w:rPr>
                      <w:rFonts w:hint="eastAsia" w:cs="Times New Roman" w:eastAsiaTheme="minorEastAsia"/>
                      <w:color w:val="auto"/>
                      <w:sz w:val="21"/>
                      <w:szCs w:val="21"/>
                      <w:lang w:eastAsia="zh-CN"/>
                    </w:rPr>
                    <w:t>批</w:t>
                  </w:r>
                </w:p>
              </w:tc>
              <w:tc>
                <w:tcPr>
                  <w:tcW w:w="1410" w:type="dxa"/>
                  <w:vAlign w:val="center"/>
                </w:tcPr>
                <w:p>
                  <w:pPr>
                    <w:spacing w:line="360" w:lineRule="exact"/>
                    <w:ind w:firstLine="0" w:firstLineChars="0"/>
                    <w:jc w:val="center"/>
                    <w:rPr>
                      <w:rFonts w:hint="eastAsia" w:cs="Times New Roman" w:eastAsiaTheme="minorEastAsia"/>
                      <w:color w:val="auto"/>
                      <w:sz w:val="21"/>
                      <w:szCs w:val="21"/>
                      <w:lang w:eastAsia="zh-CN"/>
                    </w:rPr>
                  </w:pPr>
                </w:p>
              </w:tc>
            </w:tr>
          </w:tbl>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textAlignment w:val="auto"/>
              <w:outlineLvl w:val="9"/>
              <w:rPr>
                <w:rFonts w:hint="default" w:cs="Times New Roman" w:eastAsiaTheme="minorEastAsia"/>
                <w:b/>
                <w:color w:val="auto"/>
                <w:sz w:val="24"/>
                <w:szCs w:val="24"/>
                <w:lang w:val="en-US" w:eastAsia="zh-CN"/>
              </w:rPr>
            </w:pPr>
            <w:r>
              <w:rPr>
                <w:rFonts w:hint="eastAsia" w:cs="Times New Roman" w:eastAsiaTheme="minorEastAsia"/>
                <w:b/>
                <w:color w:val="auto"/>
                <w:sz w:val="24"/>
                <w:szCs w:val="24"/>
                <w:lang w:val="en-US" w:eastAsia="zh-CN"/>
              </w:rPr>
              <w:t>8、劳动定员</w:t>
            </w:r>
          </w:p>
          <w:p>
            <w:pPr>
              <w:bidi w:val="0"/>
              <w:rPr>
                <w:rFonts w:hint="default"/>
                <w:lang w:val="en-US" w:eastAsia="zh-CN"/>
              </w:rPr>
            </w:pPr>
            <w:r>
              <w:rPr>
                <w:rFonts w:hint="eastAsia"/>
                <w:lang w:val="en-US" w:eastAsia="zh-CN"/>
              </w:rPr>
              <w:t>劳动定员：员工2人/班，3班倒。年工作日365天，8760小时。</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textAlignment w:val="auto"/>
              <w:outlineLvl w:val="9"/>
              <w:rPr>
                <w:rFonts w:hint="default" w:ascii="Times New Roman" w:hAnsi="Times New Roman" w:cs="Times New Roman" w:eastAsiaTheme="minorEastAsia"/>
                <w:b/>
                <w:color w:val="auto"/>
                <w:sz w:val="24"/>
                <w:szCs w:val="24"/>
              </w:rPr>
            </w:pPr>
            <w:r>
              <w:rPr>
                <w:rFonts w:hint="eastAsia" w:cs="Times New Roman" w:eastAsiaTheme="minorEastAsia"/>
                <w:b/>
                <w:color w:val="auto"/>
                <w:sz w:val="24"/>
                <w:szCs w:val="24"/>
                <w:lang w:val="en-US" w:eastAsia="zh-CN"/>
              </w:rPr>
              <w:t>9</w:t>
            </w:r>
            <w:r>
              <w:rPr>
                <w:rFonts w:hint="default" w:ascii="Times New Roman" w:hAnsi="Times New Roman" w:cs="Times New Roman" w:eastAsiaTheme="minorEastAsia"/>
                <w:b/>
                <w:color w:val="auto"/>
                <w:sz w:val="24"/>
                <w:szCs w:val="24"/>
              </w:rPr>
              <w:t>、项目公用工程</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outlineLvl w:val="9"/>
              <w:rPr>
                <w:rFonts w:hint="default" w:ascii="Times New Roman" w:hAnsi="Times New Roman" w:cs="Times New Roman" w:eastAsiaTheme="minorEastAsia"/>
                <w:b/>
                <w:bCs/>
                <w:color w:val="auto"/>
                <w:sz w:val="24"/>
                <w:szCs w:val="24"/>
              </w:rPr>
            </w:pPr>
            <w:r>
              <w:rPr>
                <w:rFonts w:hint="eastAsia" w:cs="Times New Roman" w:eastAsiaTheme="minorEastAsia"/>
                <w:b/>
                <w:bCs/>
                <w:color w:val="auto"/>
                <w:sz w:val="24"/>
                <w:szCs w:val="24"/>
                <w:lang w:val="en-US" w:eastAsia="zh-CN"/>
              </w:rPr>
              <w:t>9</w:t>
            </w:r>
            <w:r>
              <w:rPr>
                <w:rFonts w:hint="default" w:ascii="Times New Roman" w:hAnsi="Times New Roman" w:cs="Times New Roman" w:eastAsiaTheme="minorEastAsia"/>
                <w:b/>
                <w:bCs/>
                <w:color w:val="auto"/>
                <w:sz w:val="24"/>
                <w:szCs w:val="24"/>
              </w:rPr>
              <w:t>.1给水</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eastAsia="zh-CN"/>
              </w:rPr>
              <w:t>本项目用水由</w:t>
            </w:r>
            <w:r>
              <w:rPr>
                <w:rFonts w:hint="eastAsia" w:cs="Times New Roman" w:eastAsiaTheme="minorEastAsia"/>
                <w:color w:val="auto"/>
                <w:sz w:val="24"/>
                <w:szCs w:val="24"/>
                <w:lang w:eastAsia="zh-CN"/>
              </w:rPr>
              <w:t>市政管网</w:t>
            </w:r>
            <w:r>
              <w:rPr>
                <w:rFonts w:hint="default" w:ascii="Times New Roman" w:hAnsi="Times New Roman" w:cs="Times New Roman" w:eastAsiaTheme="minorEastAsia"/>
                <w:color w:val="auto"/>
                <w:sz w:val="24"/>
                <w:szCs w:val="24"/>
                <w:lang w:eastAsia="zh-CN"/>
              </w:rPr>
              <w:t>提供，能够满足生产需求</w:t>
            </w:r>
            <w:r>
              <w:rPr>
                <w:rFonts w:hint="default" w:ascii="Times New Roman" w:hAnsi="Times New Roman" w:cs="Times New Roman" w:eastAsiaTheme="minorEastAsia"/>
                <w:color w:val="auto"/>
                <w:sz w:val="24"/>
                <w:szCs w:val="24"/>
                <w:lang w:val="en-US" w:eastAsia="zh-CN"/>
              </w:rPr>
              <w:t>。</w:t>
            </w:r>
          </w:p>
          <w:p>
            <w:pPr>
              <w:pStyle w:val="20"/>
              <w:keepNext w:val="0"/>
              <w:keepLines w:val="0"/>
              <w:pageBreakBefore w:val="0"/>
              <w:widowControl w:val="0"/>
              <w:kinsoku/>
              <w:wordWrap/>
              <w:overflowPunct/>
              <w:topLinePunct w:val="0"/>
              <w:autoSpaceDE/>
              <w:autoSpaceDN/>
              <w:bidi w:val="0"/>
              <w:spacing w:line="460" w:lineRule="exact"/>
              <w:ind w:left="0" w:leftChars="0"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项目运营期用水主要为</w:t>
            </w:r>
            <w:r>
              <w:rPr>
                <w:rFonts w:hint="eastAsia" w:ascii="Times New Roman" w:hAnsi="Times New Roman" w:cs="Times New Roman" w:eastAsiaTheme="minorEastAsia"/>
                <w:color w:val="auto"/>
                <w:sz w:val="24"/>
                <w:szCs w:val="24"/>
                <w:lang w:val="en-US" w:eastAsia="zh-CN"/>
              </w:rPr>
              <w:t>绿化用水、</w:t>
            </w:r>
            <w:r>
              <w:rPr>
                <w:rFonts w:hint="default" w:ascii="Times New Roman" w:hAnsi="Times New Roman" w:cs="Times New Roman" w:eastAsiaTheme="minorEastAsia"/>
                <w:color w:val="auto"/>
                <w:sz w:val="24"/>
                <w:szCs w:val="24"/>
                <w:lang w:val="en-US" w:eastAsia="zh-CN"/>
              </w:rPr>
              <w:t>和职工生活污水。</w:t>
            </w:r>
          </w:p>
          <w:p>
            <w:pPr>
              <w:pStyle w:val="20"/>
              <w:keepNext w:val="0"/>
              <w:keepLines w:val="0"/>
              <w:pageBreakBefore w:val="0"/>
              <w:widowControl w:val="0"/>
              <w:kinsoku/>
              <w:wordWrap/>
              <w:overflowPunct/>
              <w:topLinePunct w:val="0"/>
              <w:autoSpaceDE/>
              <w:autoSpaceDN/>
              <w:bidi w:val="0"/>
              <w:spacing w:line="460" w:lineRule="exact"/>
              <w:ind w:left="0" w:leftChars="0" w:firstLine="480" w:firstLineChars="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①</w:t>
            </w:r>
            <w:r>
              <w:rPr>
                <w:rFonts w:hint="eastAsia" w:ascii="Times New Roman" w:hAnsi="Times New Roman" w:cs="Times New Roman" w:eastAsiaTheme="minorEastAsia"/>
                <w:sz w:val="24"/>
                <w:szCs w:val="24"/>
                <w:lang w:eastAsia="zh-CN"/>
              </w:rPr>
              <w:t>绿化</w:t>
            </w:r>
            <w:r>
              <w:rPr>
                <w:rFonts w:hint="default" w:ascii="Times New Roman" w:hAnsi="Times New Roman" w:cs="Times New Roman" w:eastAsiaTheme="minorEastAsia"/>
                <w:sz w:val="24"/>
                <w:szCs w:val="24"/>
                <w:lang w:eastAsia="zh-CN"/>
              </w:rPr>
              <w:t>用水</w:t>
            </w:r>
          </w:p>
          <w:p>
            <w:pPr>
              <w:pStyle w:val="20"/>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本项目站内绿化面积约为825m</w:t>
            </w:r>
            <w:r>
              <w:rPr>
                <w:rFonts w:hint="eastAsia" w:ascii="Times New Roman" w:hAnsi="Times New Roman" w:cs="Times New Roman" w:eastAsiaTheme="minorEastAsia"/>
                <w:sz w:val="24"/>
                <w:szCs w:val="24"/>
                <w:vertAlign w:val="superscript"/>
                <w:lang w:val="en-US" w:eastAsia="zh-CN"/>
              </w:rPr>
              <w:t>2</w:t>
            </w:r>
            <w:r>
              <w:rPr>
                <w:rFonts w:hint="eastAsia" w:ascii="Times New Roman" w:hAnsi="Times New Roman" w:cs="Times New Roman" w:eastAsiaTheme="minorEastAsia"/>
                <w:sz w:val="24"/>
                <w:szCs w:val="24"/>
                <w:lang w:val="en-US" w:eastAsia="zh-CN"/>
              </w:rPr>
              <w:t>，参照</w:t>
            </w:r>
            <w:r>
              <w:rPr>
                <w:rFonts w:hint="default" w:ascii="Times New Roman" w:hAnsi="Times New Roman" w:cs="Times New Roman"/>
                <w:bCs/>
                <w:color w:val="auto"/>
                <w:u w:val="none"/>
                <w:lang w:val="en-US" w:eastAsia="zh-CN"/>
              </w:rPr>
              <w:t>《河南省地方标准-工业与城镇生活用水定额》（DB41T385-2014）</w:t>
            </w:r>
            <w:r>
              <w:rPr>
                <w:rFonts w:hint="eastAsia" w:ascii="Times New Roman" w:hAnsi="Times New Roman" w:cs="Times New Roman"/>
                <w:bCs/>
                <w:color w:val="auto"/>
                <w:u w:val="none"/>
                <w:lang w:val="en-US" w:eastAsia="zh-CN"/>
              </w:rPr>
              <w:t>表39</w:t>
            </w:r>
            <w:r>
              <w:rPr>
                <w:rFonts w:hint="eastAsia" w:ascii="Times New Roman" w:hAnsi="Times New Roman" w:cs="Times New Roman" w:eastAsiaTheme="minorEastAsia"/>
                <w:sz w:val="24"/>
                <w:szCs w:val="24"/>
                <w:u w:val="none"/>
                <w:lang w:val="en-US" w:eastAsia="zh-CN"/>
              </w:rPr>
              <w:t>，绿</w:t>
            </w:r>
            <w:r>
              <w:rPr>
                <w:rFonts w:hint="eastAsia" w:ascii="Times New Roman" w:hAnsi="Times New Roman" w:cs="Times New Roman" w:eastAsiaTheme="minorEastAsia"/>
                <w:sz w:val="24"/>
                <w:szCs w:val="24"/>
                <w:lang w:val="en-US" w:eastAsia="zh-CN"/>
              </w:rPr>
              <w:t>化用水按照</w:t>
            </w:r>
            <w:r>
              <w:rPr>
                <w:rFonts w:hint="eastAsia" w:ascii="Times New Roman" w:hAnsi="Times New Roman" w:cs="Times New Roman"/>
                <w:bCs/>
                <w:color w:val="auto"/>
                <w:u w:val="none"/>
                <w:lang w:val="en-US" w:eastAsia="zh-CN"/>
              </w:rPr>
              <w:t>0.9</w:t>
            </w:r>
            <w:r>
              <w:rPr>
                <w:rFonts w:hint="default" w:ascii="Times New Roman" w:hAnsi="Times New Roman" w:cs="Times New Roman"/>
                <w:bCs/>
                <w:color w:val="auto"/>
                <w:u w:val="none"/>
                <w:lang w:val="en-US" w:eastAsia="zh-CN"/>
              </w:rPr>
              <w:t>m</w:t>
            </w:r>
            <w:r>
              <w:rPr>
                <w:rFonts w:hint="default" w:ascii="Times New Roman" w:hAnsi="Times New Roman" w:cs="Times New Roman"/>
                <w:bCs/>
                <w:color w:val="auto"/>
                <w:u w:val="none"/>
                <w:vertAlign w:val="superscript"/>
                <w:lang w:val="en-US" w:eastAsia="zh-CN"/>
              </w:rPr>
              <w:t>3</w:t>
            </w:r>
            <w:r>
              <w:rPr>
                <w:rFonts w:hint="default" w:ascii="Times New Roman" w:hAnsi="Times New Roman" w:cs="Times New Roman"/>
                <w:bCs/>
                <w:color w:val="auto"/>
                <w:u w:val="none"/>
                <w:lang w:val="en-US" w:eastAsia="zh-CN"/>
              </w:rPr>
              <w:t>/</w:t>
            </w:r>
            <w:r>
              <w:rPr>
                <w:rFonts w:hint="eastAsia" w:ascii="Times New Roman" w:hAnsi="Times New Roman" w:cs="Times New Roman"/>
                <w:bCs/>
                <w:color w:val="auto"/>
                <w:u w:val="none"/>
                <w:lang w:val="en-US" w:eastAsia="zh-CN"/>
              </w:rPr>
              <w:t>（</w:t>
            </w:r>
            <w:r>
              <w:rPr>
                <w:rFonts w:hint="default" w:ascii="Times New Roman" w:hAnsi="Times New Roman" w:cs="Times New Roman"/>
                <w:bCs/>
                <w:color w:val="auto"/>
                <w:u w:val="none"/>
                <w:lang w:val="en-US" w:eastAsia="zh-CN"/>
              </w:rPr>
              <w:t>m</w:t>
            </w:r>
            <w:r>
              <w:rPr>
                <w:rFonts w:hint="default" w:ascii="Times New Roman" w:hAnsi="Times New Roman" w:cs="Times New Roman"/>
                <w:bCs/>
                <w:color w:val="auto"/>
                <w:u w:val="none"/>
                <w:vertAlign w:val="superscript"/>
                <w:lang w:val="en-US" w:eastAsia="zh-CN"/>
              </w:rPr>
              <w:t>2</w:t>
            </w:r>
            <w:r>
              <w:rPr>
                <w:rFonts w:hint="default" w:ascii="Times New Roman" w:hAnsi="Times New Roman" w:cs="Times New Roman"/>
                <w:bCs/>
                <w:color w:val="auto"/>
                <w:u w:val="none"/>
                <w:lang w:val="en-US" w:eastAsia="zh-CN"/>
              </w:rPr>
              <w:t>.a</w:t>
            </w:r>
            <w:r>
              <w:rPr>
                <w:rFonts w:hint="eastAsia" w:ascii="Times New Roman" w:hAnsi="Times New Roman" w:cs="Times New Roman"/>
                <w:bCs/>
                <w:color w:val="auto"/>
                <w:u w:val="none"/>
                <w:lang w:val="en-US" w:eastAsia="zh-CN"/>
              </w:rPr>
              <w:t>）</w:t>
            </w:r>
            <w:r>
              <w:rPr>
                <w:rFonts w:hint="eastAsia" w:ascii="Times New Roman" w:hAnsi="Times New Roman" w:cs="Times New Roman" w:eastAsiaTheme="minorEastAsia"/>
                <w:sz w:val="24"/>
                <w:szCs w:val="24"/>
                <w:lang w:val="en-US" w:eastAsia="zh-CN"/>
              </w:rPr>
              <w:t>计，则项目绿化用水量为2.03m</w:t>
            </w:r>
            <w:r>
              <w:rPr>
                <w:rFonts w:hint="eastAsia" w:ascii="Times New Roman" w:hAnsi="Times New Roman" w:cs="Times New Roman" w:eastAsiaTheme="minorEastAsia"/>
                <w:sz w:val="24"/>
                <w:szCs w:val="24"/>
                <w:vertAlign w:val="superscript"/>
                <w:lang w:val="en-US" w:eastAsia="zh-CN"/>
              </w:rPr>
              <w:t>3</w:t>
            </w:r>
            <w:r>
              <w:rPr>
                <w:rFonts w:hint="eastAsia" w:ascii="Times New Roman" w:hAnsi="Times New Roman" w:cs="Times New Roman" w:eastAsiaTheme="minorEastAsia"/>
                <w:sz w:val="24"/>
                <w:szCs w:val="24"/>
                <w:lang w:val="en-US" w:eastAsia="zh-CN"/>
              </w:rPr>
              <w:t>/d（742.5m</w:t>
            </w:r>
            <w:r>
              <w:rPr>
                <w:rFonts w:hint="eastAsia" w:ascii="Times New Roman" w:hAnsi="Times New Roman" w:cs="Times New Roman" w:eastAsiaTheme="minorEastAsia"/>
                <w:sz w:val="24"/>
                <w:szCs w:val="24"/>
                <w:vertAlign w:val="superscript"/>
                <w:lang w:val="en-US" w:eastAsia="zh-CN"/>
              </w:rPr>
              <w:t>3</w:t>
            </w:r>
            <w:r>
              <w:rPr>
                <w:rFonts w:hint="eastAsia" w:ascii="Times New Roman" w:hAnsi="Times New Roman" w:cs="Times New Roman" w:eastAsiaTheme="minorEastAsia"/>
                <w:sz w:val="24"/>
                <w:szCs w:val="24"/>
                <w:lang w:val="en-US" w:eastAsia="zh-CN"/>
              </w:rPr>
              <w:t>/a）。</w:t>
            </w:r>
          </w:p>
          <w:p>
            <w:pPr>
              <w:pStyle w:val="20"/>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szCs w:val="24"/>
                <w:lang w:val="en-US" w:eastAsia="zh-CN"/>
              </w:rPr>
              <w:t>②职工生活用水</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eastAsia" w:ascii="Times New Roman" w:hAnsi="Times New Roman" w:eastAsia="宋体" w:cs="Times New Roman"/>
                <w:b/>
                <w:bCs/>
                <w:sz w:val="24"/>
                <w:szCs w:val="24"/>
                <w:u w:val="none"/>
                <w:lang w:val="en-US" w:eastAsia="zh-CN"/>
              </w:rPr>
            </w:pPr>
            <w:r>
              <w:rPr>
                <w:rFonts w:hint="default" w:ascii="Times New Roman" w:hAnsi="Times New Roman" w:cs="Times New Roman" w:eastAsiaTheme="minorEastAsia"/>
                <w:sz w:val="24"/>
                <w:szCs w:val="24"/>
                <w:lang w:val="en-US" w:eastAsia="zh-CN"/>
              </w:rPr>
              <w:t>本项目</w:t>
            </w:r>
            <w:r>
              <w:rPr>
                <w:rFonts w:hint="default" w:ascii="Times New Roman" w:hAnsi="Times New Roman" w:cs="Times New Roman" w:eastAsiaTheme="minorEastAsia"/>
                <w:color w:val="auto"/>
                <w:sz w:val="24"/>
                <w:szCs w:val="24"/>
              </w:rPr>
              <w:t>劳动定员</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人</w:t>
            </w:r>
            <w:r>
              <w:rPr>
                <w:rFonts w:hint="eastAsia" w:cs="Times New Roman" w:eastAsiaTheme="minorEastAsia"/>
                <w:color w:val="auto"/>
                <w:sz w:val="24"/>
                <w:szCs w:val="24"/>
                <w:lang w:val="en-US" w:eastAsia="zh-CN"/>
              </w:rPr>
              <w:t>/班</w:t>
            </w:r>
            <w:r>
              <w:rPr>
                <w:rFonts w:hint="default" w:ascii="Times New Roman" w:hAnsi="Times New Roman" w:cs="Times New Roman" w:eastAsiaTheme="minorEastAsia"/>
                <w:color w:val="auto"/>
                <w:sz w:val="24"/>
                <w:szCs w:val="24"/>
              </w:rPr>
              <w:t>，</w:t>
            </w:r>
            <w:r>
              <w:rPr>
                <w:rFonts w:hint="eastAsia" w:cs="Times New Roman" w:eastAsiaTheme="minorEastAsia"/>
                <w:color w:val="auto"/>
                <w:sz w:val="24"/>
                <w:szCs w:val="24"/>
                <w:lang w:eastAsia="zh-CN"/>
              </w:rPr>
              <w:t>年工作日为</w:t>
            </w:r>
            <w:r>
              <w:rPr>
                <w:rFonts w:hint="eastAsia" w:cs="Times New Roman" w:eastAsiaTheme="minorEastAsia"/>
                <w:color w:val="auto"/>
                <w:sz w:val="24"/>
                <w:szCs w:val="24"/>
                <w:lang w:val="en-US" w:eastAsia="zh-CN"/>
              </w:rPr>
              <w:t>365天，均</w:t>
            </w:r>
            <w:r>
              <w:rPr>
                <w:rFonts w:hint="default" w:ascii="Times New Roman" w:hAnsi="Times New Roman" w:cs="Times New Roman" w:eastAsiaTheme="minorEastAsia"/>
                <w:color w:val="auto"/>
                <w:sz w:val="24"/>
                <w:szCs w:val="24"/>
              </w:rPr>
              <w:t>不在厂内食宿</w:t>
            </w:r>
            <w:r>
              <w:rPr>
                <w:rFonts w:hint="default" w:ascii="Times New Roman" w:hAnsi="Times New Roman" w:cs="Times New Roman" w:eastAsiaTheme="minorEastAsia"/>
                <w:color w:val="auto"/>
                <w:sz w:val="24"/>
                <w:szCs w:val="24"/>
                <w:lang w:eastAsia="zh-CN"/>
              </w:rPr>
              <w:t>、浴室</w:t>
            </w:r>
            <w:r>
              <w:rPr>
                <w:rFonts w:hint="default" w:ascii="Times New Roman" w:hAnsi="Times New Roman" w:cs="Times New Roman" w:eastAsiaTheme="minorEastAsia"/>
                <w:color w:val="auto"/>
                <w:sz w:val="24"/>
                <w:szCs w:val="24"/>
                <w:u w:val="none"/>
              </w:rPr>
              <w:t>。</w:t>
            </w:r>
            <w:r>
              <w:rPr>
                <w:rFonts w:hint="default" w:ascii="Times New Roman" w:hAnsi="Times New Roman" w:cs="Times New Roman"/>
                <w:bCs/>
                <w:color w:val="auto"/>
                <w:sz w:val="24"/>
                <w:u w:val="none"/>
              </w:rPr>
              <w:t>根据《河南省地方用水定额》(DB41/T385-20</w:t>
            </w:r>
            <w:r>
              <w:rPr>
                <w:rFonts w:hint="default" w:ascii="Times New Roman" w:hAnsi="Times New Roman" w:cs="Times New Roman"/>
                <w:bCs/>
                <w:color w:val="auto"/>
                <w:sz w:val="24"/>
                <w:u w:val="none"/>
                <w:lang w:val="en-US" w:eastAsia="zh-CN"/>
              </w:rPr>
              <w:t>14</w:t>
            </w:r>
            <w:r>
              <w:rPr>
                <w:rFonts w:hint="default" w:ascii="Times New Roman" w:hAnsi="Times New Roman" w:cs="Times New Roman"/>
                <w:bCs/>
                <w:color w:val="auto"/>
                <w:sz w:val="24"/>
                <w:u w:val="none"/>
              </w:rPr>
              <w:t>)，</w:t>
            </w:r>
            <w:r>
              <w:rPr>
                <w:rFonts w:hint="default" w:ascii="Times New Roman" w:hAnsi="Times New Roman" w:cs="Times New Roman"/>
                <w:bCs/>
                <w:color w:val="auto"/>
                <w:sz w:val="24"/>
                <w:u w:val="none"/>
                <w:lang w:eastAsia="zh-CN"/>
              </w:rPr>
              <w:t>表</w:t>
            </w:r>
            <w:r>
              <w:rPr>
                <w:rFonts w:hint="default" w:ascii="Times New Roman" w:hAnsi="Times New Roman" w:cs="Times New Roman"/>
                <w:bCs/>
                <w:color w:val="auto"/>
                <w:sz w:val="24"/>
                <w:u w:val="none"/>
                <w:lang w:val="en-US" w:eastAsia="zh-CN"/>
              </w:rPr>
              <w:t>44</w:t>
            </w:r>
            <w:r>
              <w:rPr>
                <w:rFonts w:hint="default" w:ascii="Times New Roman" w:hAnsi="Times New Roman" w:cs="Times New Roman"/>
                <w:bCs/>
                <w:color w:val="auto"/>
                <w:sz w:val="24"/>
                <w:u w:val="none"/>
              </w:rPr>
              <w:t>办公用水定额（中小城市）为</w:t>
            </w:r>
            <w:r>
              <w:rPr>
                <w:rFonts w:hint="eastAsia" w:ascii="Times New Roman" w:hAnsi="Times New Roman" w:cs="Times New Roman"/>
                <w:bCs/>
                <w:color w:val="auto"/>
                <w:sz w:val="24"/>
                <w:u w:val="none"/>
                <w:lang w:val="en-US" w:eastAsia="zh-CN"/>
              </w:rPr>
              <w:t>5</w:t>
            </w:r>
            <w:r>
              <w:rPr>
                <w:rFonts w:hint="default" w:ascii="Times New Roman" w:hAnsi="Times New Roman" w:cs="Times New Roman"/>
                <w:bCs/>
                <w:color w:val="auto"/>
                <w:sz w:val="24"/>
                <w:u w:val="none"/>
              </w:rPr>
              <w:t>0L/人·d，调节系数为</w:t>
            </w:r>
            <w:r>
              <w:rPr>
                <w:rFonts w:hint="default" w:ascii="Times New Roman" w:hAnsi="Times New Roman" w:cs="Times New Roman"/>
                <w:bCs/>
                <w:color w:val="auto"/>
                <w:sz w:val="24"/>
                <w:u w:val="none"/>
                <w:lang w:val="en-US" w:eastAsia="zh-CN"/>
              </w:rPr>
              <w:t>0.8</w:t>
            </w:r>
            <w:r>
              <w:rPr>
                <w:rFonts w:hint="default" w:ascii="Times New Roman" w:hAnsi="Times New Roman" w:cs="Times New Roman"/>
                <w:bCs/>
                <w:color w:val="auto"/>
                <w:sz w:val="24"/>
                <w:u w:val="none"/>
              </w:rPr>
              <w:t>~1.</w:t>
            </w:r>
            <w:r>
              <w:rPr>
                <w:rFonts w:hint="default" w:ascii="Times New Roman" w:hAnsi="Times New Roman" w:cs="Times New Roman"/>
                <w:bCs/>
                <w:color w:val="auto"/>
                <w:sz w:val="24"/>
                <w:u w:val="none"/>
                <w:lang w:val="en-US" w:eastAsia="zh-CN"/>
              </w:rPr>
              <w:t>4</w:t>
            </w:r>
            <w:r>
              <w:rPr>
                <w:rFonts w:hint="default" w:ascii="Times New Roman" w:hAnsi="Times New Roman" w:cs="Times New Roman"/>
                <w:bCs/>
                <w:color w:val="auto"/>
                <w:sz w:val="24"/>
                <w:u w:val="none"/>
              </w:rPr>
              <w:t>，</w:t>
            </w:r>
            <w:r>
              <w:rPr>
                <w:rFonts w:hint="default" w:ascii="Times New Roman" w:hAnsi="Times New Roman" w:cs="Times New Roman"/>
                <w:bCs/>
                <w:color w:val="auto"/>
                <w:sz w:val="24"/>
                <w:u w:val="none"/>
                <w:lang w:eastAsia="zh-CN"/>
              </w:rPr>
              <w:t>取系数值</w:t>
            </w:r>
            <w:r>
              <w:rPr>
                <w:rFonts w:hint="eastAsia" w:cs="Times New Roman"/>
                <w:bCs/>
                <w:color w:val="auto"/>
                <w:sz w:val="24"/>
                <w:u w:val="none"/>
                <w:lang w:val="en-US" w:eastAsia="zh-CN"/>
              </w:rPr>
              <w:t>1</w:t>
            </w:r>
            <w:r>
              <w:rPr>
                <w:rFonts w:hint="default" w:ascii="Times New Roman" w:hAnsi="Times New Roman" w:cs="Times New Roman"/>
                <w:bCs/>
                <w:color w:val="auto"/>
                <w:sz w:val="24"/>
                <w:u w:val="none"/>
                <w:lang w:val="en-US" w:eastAsia="zh-CN"/>
              </w:rPr>
              <w:t>，</w:t>
            </w:r>
            <w:r>
              <w:rPr>
                <w:rFonts w:hint="default" w:ascii="Times New Roman" w:hAnsi="Times New Roman" w:cs="Times New Roman"/>
                <w:bCs/>
                <w:color w:val="auto"/>
                <w:sz w:val="24"/>
                <w:u w:val="none"/>
              </w:rPr>
              <w:t>则用水量为</w:t>
            </w:r>
            <w:r>
              <w:rPr>
                <w:rFonts w:hint="eastAsia" w:cs="Times New Roman"/>
                <w:bCs/>
                <w:color w:val="auto"/>
                <w:sz w:val="24"/>
                <w:u w:val="none"/>
                <w:lang w:val="en-US" w:eastAsia="zh-CN"/>
              </w:rPr>
              <w:t>5</w:t>
            </w:r>
            <w:r>
              <w:rPr>
                <w:rFonts w:hint="eastAsia" w:ascii="Times New Roman" w:hAnsi="Times New Roman" w:cs="Times New Roman"/>
                <w:bCs/>
                <w:color w:val="auto"/>
                <w:sz w:val="24"/>
                <w:u w:val="none"/>
                <w:lang w:val="en-US" w:eastAsia="zh-CN"/>
              </w:rPr>
              <w:t>0</w:t>
            </w:r>
            <w:r>
              <w:rPr>
                <w:rFonts w:hint="default" w:ascii="Times New Roman" w:hAnsi="Times New Roman" w:cs="Times New Roman"/>
                <w:bCs/>
                <w:color w:val="auto"/>
                <w:sz w:val="24"/>
                <w:u w:val="none"/>
              </w:rPr>
              <w:t>L/人·d，员工生活用水量为</w:t>
            </w:r>
            <w:r>
              <w:rPr>
                <w:rFonts w:hint="eastAsia" w:cs="Times New Roman"/>
                <w:bCs/>
                <w:color w:val="auto"/>
                <w:sz w:val="24"/>
                <w:u w:val="none"/>
                <w:lang w:val="en-US" w:eastAsia="zh-CN"/>
              </w:rPr>
              <w:t>0.1</w:t>
            </w:r>
            <w:r>
              <w:rPr>
                <w:rFonts w:hint="default" w:ascii="Times New Roman" w:hAnsi="Times New Roman" w:cs="Times New Roman"/>
                <w:bCs/>
                <w:color w:val="auto"/>
                <w:sz w:val="24"/>
                <w:u w:val="none"/>
              </w:rPr>
              <w:t>m³/d （</w:t>
            </w:r>
            <w:r>
              <w:rPr>
                <w:rFonts w:hint="eastAsia" w:cs="Times New Roman"/>
                <w:bCs/>
                <w:color w:val="auto"/>
                <w:sz w:val="24"/>
                <w:u w:val="none"/>
                <w:lang w:val="en-US" w:eastAsia="zh-CN"/>
              </w:rPr>
              <w:t>36.5</w:t>
            </w:r>
            <w:r>
              <w:rPr>
                <w:rFonts w:hint="default" w:ascii="Times New Roman" w:hAnsi="Times New Roman" w:cs="Times New Roman"/>
                <w:bCs/>
                <w:color w:val="auto"/>
                <w:sz w:val="24"/>
                <w:u w:val="none"/>
              </w:rPr>
              <w:t>m³/a）</w:t>
            </w:r>
            <w:r>
              <w:rPr>
                <w:rFonts w:hint="eastAsia" w:cs="Times New Roman"/>
                <w:bCs/>
                <w:color w:val="auto"/>
                <w:sz w:val="24"/>
                <w:u w:val="none"/>
                <w:lang w:eastAsia="zh-CN"/>
              </w:rPr>
              <w:t>。</w:t>
            </w:r>
          </w:p>
          <w:p>
            <w:pPr>
              <w:pStyle w:val="20"/>
              <w:keepNext w:val="0"/>
              <w:keepLines w:val="0"/>
              <w:pageBreakBefore w:val="0"/>
              <w:kinsoku/>
              <w:wordWrap/>
              <w:overflowPunct/>
              <w:topLinePunct w:val="0"/>
              <w:autoSpaceDE/>
              <w:autoSpaceDN/>
              <w:bidi w:val="0"/>
              <w:spacing w:line="460" w:lineRule="exact"/>
              <w:ind w:left="0" w:leftChars="0" w:firstLine="482" w:firstLineChars="200"/>
              <w:rPr>
                <w:rFonts w:hint="default" w:ascii="Times New Roman" w:hAnsi="Times New Roman" w:cs="Times New Roman" w:eastAsiaTheme="minorEastAsia"/>
                <w:b/>
                <w:bCs/>
                <w:sz w:val="24"/>
                <w:szCs w:val="24"/>
              </w:rPr>
            </w:pPr>
            <w:r>
              <w:rPr>
                <w:rFonts w:hint="eastAsia" w:ascii="Times New Roman" w:hAnsi="Times New Roman" w:cs="Times New Roman" w:eastAsiaTheme="minorEastAsia"/>
                <w:b/>
                <w:bCs/>
                <w:sz w:val="24"/>
                <w:szCs w:val="24"/>
                <w:lang w:val="en-US" w:eastAsia="zh-CN"/>
              </w:rPr>
              <w:t>9</w:t>
            </w:r>
            <w:r>
              <w:rPr>
                <w:rFonts w:hint="default" w:ascii="Times New Roman" w:hAnsi="Times New Roman" w:cs="Times New Roman" w:eastAsiaTheme="minorEastAsia"/>
                <w:b/>
                <w:bCs/>
                <w:sz w:val="24"/>
                <w:szCs w:val="24"/>
                <w:lang w:val="en-US" w:eastAsia="zh-CN"/>
              </w:rPr>
              <w:t>.2</w:t>
            </w:r>
            <w:r>
              <w:rPr>
                <w:rFonts w:hint="default" w:ascii="Times New Roman" w:hAnsi="Times New Roman" w:cs="Times New Roman" w:eastAsiaTheme="minorEastAsia"/>
                <w:b/>
                <w:bCs/>
                <w:sz w:val="24"/>
                <w:szCs w:val="24"/>
              </w:rPr>
              <w:t>排水</w:t>
            </w:r>
          </w:p>
          <w:p>
            <w:pPr>
              <w:keepNext w:val="0"/>
              <w:keepLines w:val="0"/>
              <w:pageBreakBefore w:val="0"/>
              <w:widowControl/>
              <w:kinsoku/>
              <w:wordWrap/>
              <w:overflowPunct/>
              <w:topLinePunct w:val="0"/>
              <w:autoSpaceDE/>
              <w:autoSpaceDN/>
              <w:bidi w:val="0"/>
              <w:adjustRightInd/>
              <w:snapToGrid w:val="0"/>
              <w:spacing w:line="460" w:lineRule="exact"/>
              <w:ind w:right="0" w:rightChars="0" w:firstLine="480"/>
              <w:jc w:val="both"/>
              <w:textAlignment w:val="baseline"/>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rPr>
              <w:t>本项目产生的废水主要为</w:t>
            </w:r>
            <w:r>
              <w:rPr>
                <w:rFonts w:hint="default" w:ascii="Times New Roman" w:hAnsi="Times New Roman" w:cs="Times New Roman" w:eastAsiaTheme="minorEastAsia"/>
                <w:sz w:val="24"/>
                <w:szCs w:val="24"/>
                <w:lang w:eastAsia="zh-CN"/>
              </w:rPr>
              <w:t>职工</w:t>
            </w:r>
            <w:r>
              <w:rPr>
                <w:rFonts w:hint="default" w:ascii="Times New Roman" w:hAnsi="Times New Roman" w:cs="Times New Roman" w:eastAsiaTheme="minorEastAsia"/>
                <w:sz w:val="24"/>
                <w:szCs w:val="24"/>
              </w:rPr>
              <w:t>生活污水。</w:t>
            </w:r>
          </w:p>
          <w:p>
            <w:pPr>
              <w:keepNext w:val="0"/>
              <w:keepLines w:val="0"/>
              <w:pageBreakBefore w:val="0"/>
              <w:kinsoku/>
              <w:wordWrap/>
              <w:overflowPunct/>
              <w:topLinePunct w:val="0"/>
              <w:bidi w:val="0"/>
              <w:spacing w:line="460" w:lineRule="exact"/>
              <w:ind w:firstLine="48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auto"/>
                <w:sz w:val="24"/>
                <w:szCs w:val="24"/>
              </w:rPr>
              <w:t>本项目劳动定员</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人，</w:t>
            </w:r>
            <w:r>
              <w:rPr>
                <w:rFonts w:hint="default" w:ascii="Times New Roman" w:hAnsi="Times New Roman" w:cs="Times New Roman" w:eastAsiaTheme="minorEastAsia"/>
                <w:color w:val="auto"/>
                <w:sz w:val="24"/>
                <w:szCs w:val="24"/>
                <w:lang w:eastAsia="zh-CN"/>
              </w:rPr>
              <w:t>均</w:t>
            </w:r>
            <w:r>
              <w:rPr>
                <w:rFonts w:hint="eastAsia" w:cs="Times New Roman" w:eastAsiaTheme="minorEastAsia"/>
                <w:color w:val="auto"/>
                <w:sz w:val="24"/>
                <w:szCs w:val="24"/>
                <w:lang w:eastAsia="zh-CN"/>
              </w:rPr>
              <w:t>不</w:t>
            </w:r>
            <w:r>
              <w:rPr>
                <w:rFonts w:hint="default" w:ascii="Times New Roman" w:hAnsi="Times New Roman" w:cs="Times New Roman" w:eastAsiaTheme="minorEastAsia"/>
                <w:color w:val="auto"/>
                <w:sz w:val="24"/>
                <w:szCs w:val="24"/>
                <w:lang w:eastAsia="zh-CN"/>
              </w:rPr>
              <w:t>在厂内食宿，产污系数按</w:t>
            </w:r>
            <w:r>
              <w:rPr>
                <w:rFonts w:hint="default" w:ascii="Times New Roman" w:hAnsi="Times New Roman" w:cs="Times New Roman" w:eastAsiaTheme="minorEastAsia"/>
                <w:color w:val="auto"/>
                <w:sz w:val="24"/>
                <w:szCs w:val="24"/>
                <w:lang w:val="en-US" w:eastAsia="zh-CN"/>
              </w:rPr>
              <w:t>0.8计算，则污水量为</w:t>
            </w:r>
            <w:r>
              <w:rPr>
                <w:rFonts w:hint="eastAsia" w:cs="Times New Roman" w:eastAsiaTheme="minorEastAsia"/>
                <w:color w:val="auto"/>
                <w:sz w:val="24"/>
                <w:szCs w:val="24"/>
                <w:lang w:val="en-US" w:eastAsia="zh-CN"/>
              </w:rPr>
              <w:t>0.08</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w:t>
            </w:r>
            <w:r>
              <w:rPr>
                <w:rFonts w:hint="eastAsia" w:cs="Times New Roman" w:eastAsiaTheme="minorEastAsia"/>
                <w:color w:val="auto"/>
                <w:sz w:val="24"/>
                <w:szCs w:val="24"/>
                <w:lang w:val="en-US" w:eastAsia="zh-CN"/>
              </w:rPr>
              <w:t>29.2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z w:val="24"/>
                <w:szCs w:val="24"/>
                <w:lang w:eastAsia="zh-CN"/>
              </w:rPr>
              <w:t>生活污水水质简单</w:t>
            </w:r>
            <w:r>
              <w:rPr>
                <w:rFonts w:hint="eastAsia" w:cs="Times New Roman" w:eastAsiaTheme="minorEastAsia"/>
                <w:color w:val="auto"/>
                <w:sz w:val="24"/>
                <w:szCs w:val="24"/>
                <w:lang w:eastAsia="zh-CN"/>
              </w:rPr>
              <w:t>，水量少，经过化粪池处理可达到《农田灌溉水质标准》GB5084-2005</w:t>
            </w:r>
            <w:r>
              <w:rPr>
                <w:rFonts w:hint="eastAsia" w:cs="Times New Roman" w:eastAsiaTheme="minorEastAsia"/>
                <w:color w:val="auto"/>
                <w:sz w:val="24"/>
                <w:szCs w:val="24"/>
                <w:lang w:val="en-US" w:eastAsia="zh-CN"/>
              </w:rPr>
              <w:t>表1标准，</w:t>
            </w:r>
            <w:r>
              <w:rPr>
                <w:rFonts w:hint="eastAsia" w:cs="Times New Roman" w:eastAsiaTheme="minorEastAsia"/>
                <w:color w:val="auto"/>
                <w:sz w:val="24"/>
                <w:szCs w:val="24"/>
                <w:lang w:eastAsia="zh-CN"/>
              </w:rPr>
              <w:t>外运肥田</w:t>
            </w:r>
            <w:r>
              <w:rPr>
                <w:rFonts w:hint="default" w:ascii="Times New Roman" w:hAnsi="Times New Roman" w:cs="Times New Roman" w:eastAsia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595" w:firstLineChars="248"/>
              <w:textAlignment w:val="auto"/>
              <w:outlineLvl w:val="9"/>
              <w:rPr>
                <w:rFonts w:hint="default" w:ascii="Times New Roman" w:hAnsi="Times New Roman" w:cs="Times New Roman" w:eastAsiaTheme="minorEastAsia"/>
                <w:bCs/>
                <w:color w:val="auto"/>
                <w:sz w:val="24"/>
                <w:szCs w:val="24"/>
                <w:lang w:val="en-US"/>
              </w:rPr>
            </w:pPr>
            <w:r>
              <w:rPr>
                <w:rFonts w:hint="default" w:ascii="Times New Roman" w:hAnsi="Times New Roman" w:cs="Times New Roman" w:eastAsiaTheme="minorEastAsia"/>
                <w:bCs/>
                <w:color w:val="auto"/>
                <w:sz w:val="24"/>
                <w:szCs w:val="24"/>
              </w:rPr>
              <w:t>项目水平衡图见图</w:t>
            </w:r>
            <w:r>
              <w:rPr>
                <w:rFonts w:hint="eastAsia" w:cs="Times New Roman" w:eastAsiaTheme="minorEastAsia"/>
                <w:bCs/>
                <w:color w:val="auto"/>
                <w:sz w:val="24"/>
                <w:szCs w:val="24"/>
                <w:lang w:val="en-US" w:eastAsia="zh-CN"/>
              </w:rPr>
              <w:t>1-3。</w:t>
            </w:r>
          </w:p>
          <w:p>
            <w:pPr>
              <w:pStyle w:val="36"/>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sz w:val="24"/>
              </w:rPr>
              <mc:AlternateContent>
                <mc:Choice Requires="wps">
                  <w:drawing>
                    <wp:anchor distT="0" distB="0" distL="114300" distR="114300" simplePos="0" relativeHeight="253583360" behindDoc="0" locked="0" layoutInCell="1" allowOverlap="1">
                      <wp:simplePos x="0" y="0"/>
                      <wp:positionH relativeFrom="column">
                        <wp:posOffset>3019425</wp:posOffset>
                      </wp:positionH>
                      <wp:positionV relativeFrom="paragraph">
                        <wp:posOffset>155575</wp:posOffset>
                      </wp:positionV>
                      <wp:extent cx="533400" cy="323850"/>
                      <wp:effectExtent l="0" t="0" r="0" b="0"/>
                      <wp:wrapNone/>
                      <wp:docPr id="31" name="文本框 12"/>
                      <wp:cNvGraphicFramePr/>
                      <a:graphic xmlns:a="http://schemas.openxmlformats.org/drawingml/2006/main">
                        <a:graphicData uri="http://schemas.microsoft.com/office/word/2010/wordprocessingShape">
                          <wps:wsp>
                            <wps:cNvSpPr txBox="1"/>
                            <wps:spPr>
                              <a:xfrm>
                                <a:off x="0" y="0"/>
                                <a:ext cx="533400" cy="323850"/>
                              </a:xfrm>
                              <a:prstGeom prst="rect">
                                <a:avLst/>
                              </a:prstGeom>
                              <a:noFill/>
                              <a:ln w="9525">
                                <a:noFill/>
                              </a:ln>
                            </wps:spPr>
                            <wps:txbx>
                              <w:txbxContent>
                                <w:p>
                                  <w:pPr>
                                    <w:spacing w:line="240" w:lineRule="auto"/>
                                    <w:ind w:left="0" w:leftChars="0" w:firstLine="0" w:firstLineChars="0"/>
                                    <w:rPr>
                                      <w:rFonts w:hint="default" w:eastAsia="宋体"/>
                                      <w:sz w:val="21"/>
                                      <w:szCs w:val="21"/>
                                      <w:lang w:val="en-US" w:eastAsia="zh-CN"/>
                                    </w:rPr>
                                  </w:pPr>
                                  <w:r>
                                    <w:rPr>
                                      <w:rFonts w:hint="eastAsia"/>
                                      <w:sz w:val="21"/>
                                      <w:szCs w:val="21"/>
                                      <w:lang w:val="en-US" w:eastAsia="zh-CN"/>
                                    </w:rPr>
                                    <w:t>0.02</w:t>
                                  </w:r>
                                </w:p>
                              </w:txbxContent>
                            </wps:txbx>
                            <wps:bodyPr upright="1"/>
                          </wps:wsp>
                        </a:graphicData>
                      </a:graphic>
                    </wp:anchor>
                  </w:drawing>
                </mc:Choice>
                <mc:Fallback>
                  <w:pict>
                    <v:shape id="文本框 12" o:spid="_x0000_s1026" o:spt="202" type="#_x0000_t202" style="position:absolute;left:0pt;margin-left:237.75pt;margin-top:12.25pt;height:25.5pt;width:42pt;z-index:253583360;mso-width-relative:page;mso-height-relative:page;" filled="f" stroked="f" coordsize="21600,21600" o:gfxdata="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qWX7PdUAAAAJAQAADwAAAAAAAAABACAAAAAi&#10;AAAAZHJzL2Rvd25yZXYueG1sUEsBAhQAFAAAAAgAh07iQAZSLeybAQAACgMAAA4AAAAAAAAAAQAg&#10;AAAAJAEAAGRycy9lMm9Eb2MueG1sUEsFBgAAAAAGAAYAWQEAADEFAAAAAA==&#10;">
                      <v:fill on="f" focussize="0,0"/>
                      <v:stroke on="f"/>
                      <v:imagedata o:title=""/>
                      <o:lock v:ext="edit" aspectratio="f"/>
                      <v:textbox>
                        <w:txbxContent>
                          <w:p>
                            <w:pPr>
                              <w:spacing w:line="240" w:lineRule="auto"/>
                              <w:ind w:left="0" w:leftChars="0" w:firstLine="0" w:firstLineChars="0"/>
                              <w:rPr>
                                <w:rFonts w:hint="default" w:eastAsia="宋体"/>
                                <w:sz w:val="21"/>
                                <w:szCs w:val="21"/>
                                <w:lang w:val="en-US" w:eastAsia="zh-CN"/>
                              </w:rPr>
                            </w:pPr>
                            <w:r>
                              <w:rPr>
                                <w:rFonts w:hint="eastAsia"/>
                                <w:sz w:val="21"/>
                                <w:szCs w:val="21"/>
                                <w:lang w:val="en-US" w:eastAsia="zh-CN"/>
                              </w:rPr>
                              <w:t>0.02</w:t>
                            </w:r>
                          </w:p>
                        </w:txbxContent>
                      </v:textbox>
                    </v:shape>
                  </w:pict>
                </mc:Fallback>
              </mc:AlternateContent>
            </w:r>
          </w:p>
          <w:p>
            <w:pPr>
              <w:pStyle w:val="36"/>
              <w:rPr>
                <w:rFonts w:hint="default" w:ascii="Times New Roman" w:hAnsi="Times New Roman" w:cs="Times New Roman" w:eastAsiaTheme="minorEastAsia"/>
                <w:bCs/>
                <w:color w:val="auto"/>
                <w:sz w:val="24"/>
                <w:szCs w:val="24"/>
              </w:rPr>
            </w:pPr>
          </w:p>
          <w:p>
            <w:pPr>
              <w:ind w:firstLine="480"/>
              <w:jc w:val="center"/>
              <w:rPr>
                <w:rFonts w:hint="default" w:ascii="Times New Roman" w:hAnsi="Times New Roman" w:cs="Times New Roman" w:eastAsiaTheme="minorEastAsia"/>
                <w:szCs w:val="24"/>
              </w:rPr>
            </w:pPr>
            <w:r>
              <w:rPr>
                <w:rFonts w:hint="default" w:ascii="Times New Roman" w:hAnsi="Times New Roman" w:cs="Times New Roman" w:eastAsiaTheme="minorEastAsia"/>
                <w:sz w:val="24"/>
              </w:rPr>
              <mc:AlternateContent>
                <mc:Choice Requires="wps">
                  <w:drawing>
                    <wp:anchor distT="0" distB="0" distL="114300" distR="114300" simplePos="0" relativeHeight="252617728" behindDoc="0" locked="0" layoutInCell="1" allowOverlap="1">
                      <wp:simplePos x="0" y="0"/>
                      <wp:positionH relativeFrom="column">
                        <wp:posOffset>4769485</wp:posOffset>
                      </wp:positionH>
                      <wp:positionV relativeFrom="paragraph">
                        <wp:posOffset>278765</wp:posOffset>
                      </wp:positionV>
                      <wp:extent cx="829310" cy="285750"/>
                      <wp:effectExtent l="4445" t="4445" r="23495" b="14605"/>
                      <wp:wrapNone/>
                      <wp:docPr id="120" name="文本框 14"/>
                      <wp:cNvGraphicFramePr/>
                      <a:graphic xmlns:a="http://schemas.openxmlformats.org/drawingml/2006/main">
                        <a:graphicData uri="http://schemas.microsoft.com/office/word/2010/wordprocessingShape">
                          <wps:wsp>
                            <wps:cNvSpPr txBox="1"/>
                            <wps:spPr>
                              <a:xfrm>
                                <a:off x="4682490" y="7733030"/>
                                <a:ext cx="82931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left"/>
                                    <w:rPr>
                                      <w:rFonts w:hint="eastAsia" w:eastAsia="宋体"/>
                                      <w:lang w:eastAsia="zh-CN"/>
                                    </w:rPr>
                                  </w:pPr>
                                  <w:r>
                                    <w:rPr>
                                      <w:rFonts w:hint="eastAsia"/>
                                      <w:color w:val="auto"/>
                                      <w:lang w:eastAsia="zh-CN"/>
                                    </w:rPr>
                                    <w:t>外运肥田</w:t>
                                  </w:r>
                                </w:p>
                              </w:txbxContent>
                            </wps:txbx>
                            <wps:bodyPr upright="1"/>
                          </wps:wsp>
                        </a:graphicData>
                      </a:graphic>
                    </wp:anchor>
                  </w:drawing>
                </mc:Choice>
                <mc:Fallback>
                  <w:pict>
                    <v:shape id="文本框 14" o:spid="_x0000_s1026" o:spt="202" type="#_x0000_t202" style="position:absolute;left:0pt;margin-left:375.55pt;margin-top:21.95pt;height:22.5pt;width:65.3pt;z-index:252617728;mso-width-relative:page;mso-height-relative:page;" fillcolor="#FFFFFF" filled="t" stroked="t" coordsize="21600,21600" o:gfxdata="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iVDo9kAAAAJAQAADwAAAAAAAAABACAAAAAiAAAAZHJzL2Rvd25y&#10;ZXYueG1sUEsBAhQAFAAAAAgAh07iQMtqKgb9AQAA9gMAAA4AAAAAAAAAAQAgAAAAKAEAAGRycy9l&#10;Mm9Eb2MueG1sUEsFBgAAAAAGAAYAWQEAAJcFAAAAAA==&#10;">
                      <v:fill on="t" focussize="0,0"/>
                      <v:stroke color="#000000" joinstyle="miter"/>
                      <v:imagedata o:title=""/>
                      <o:lock v:ext="edit" aspectratio="f"/>
                      <v:textbox>
                        <w:txbxContent>
                          <w:p>
                            <w:pPr>
                              <w:spacing w:line="240" w:lineRule="auto"/>
                              <w:ind w:left="0" w:leftChars="0" w:firstLine="0" w:firstLineChars="0"/>
                              <w:jc w:val="left"/>
                              <w:rPr>
                                <w:rFonts w:hint="eastAsia" w:eastAsia="宋体"/>
                                <w:lang w:eastAsia="zh-CN"/>
                              </w:rPr>
                            </w:pPr>
                            <w:r>
                              <w:rPr>
                                <w:rFonts w:hint="eastAsia"/>
                                <w:color w:val="auto"/>
                                <w:lang w:eastAsia="zh-CN"/>
                              </w:rPr>
                              <w:t>外运肥田</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607488" behindDoc="0" locked="0" layoutInCell="1" allowOverlap="1">
                      <wp:simplePos x="0" y="0"/>
                      <wp:positionH relativeFrom="column">
                        <wp:posOffset>3478530</wp:posOffset>
                      </wp:positionH>
                      <wp:positionV relativeFrom="paragraph">
                        <wp:posOffset>279400</wp:posOffset>
                      </wp:positionV>
                      <wp:extent cx="1039495" cy="285750"/>
                      <wp:effectExtent l="5080" t="4445" r="22225" b="14605"/>
                      <wp:wrapNone/>
                      <wp:docPr id="25" name="文本框 14"/>
                      <wp:cNvGraphicFramePr/>
                      <a:graphic xmlns:a="http://schemas.openxmlformats.org/drawingml/2006/main">
                        <a:graphicData uri="http://schemas.microsoft.com/office/word/2010/wordprocessingShape">
                          <wps:wsp>
                            <wps:cNvSpPr txBox="1"/>
                            <wps:spPr>
                              <a:xfrm>
                                <a:off x="4636770" y="6676390"/>
                                <a:ext cx="103949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center"/>
                                    <w:rPr>
                                      <w:rFonts w:hint="eastAsia" w:eastAsia="宋体"/>
                                      <w:lang w:eastAsia="zh-CN"/>
                                    </w:rPr>
                                  </w:pPr>
                                  <w:r>
                                    <w:rPr>
                                      <w:rFonts w:hint="eastAsia"/>
                                      <w:lang w:eastAsia="zh-CN"/>
                                    </w:rPr>
                                    <w:t>化粪池处理网</w:t>
                                  </w:r>
                                </w:p>
                              </w:txbxContent>
                            </wps:txbx>
                            <wps:bodyPr upright="1"/>
                          </wps:wsp>
                        </a:graphicData>
                      </a:graphic>
                    </wp:anchor>
                  </w:drawing>
                </mc:Choice>
                <mc:Fallback>
                  <w:pict>
                    <v:shape id="文本框 14" o:spid="_x0000_s1026" o:spt="202" type="#_x0000_t202" style="position:absolute;left:0pt;margin-left:273.9pt;margin-top:22pt;height:22.5pt;width:81.85pt;z-index:252607488;mso-width-relative:page;mso-height-relative:page;" fillcolor="#FFFFFF" filled="t" stroked="t" coordsize="21600,21600" o:gfxdata="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EFB/2AAAAAkBAAAPAAAAAAAAAAEAIAAAACIAAABkcnMvZG93bnJl&#10;di54bWxQSwECFAAUAAAACACHTuJAv58Jyv0BAAD2AwAADgAAAAAAAAABACAAAAAnAQAAZHJzL2Uy&#10;b0RvYy54bWxQSwUGAAAAAAYABgBZAQAAlgUAAAAA&#10;">
                      <v:fill on="t" focussize="0,0"/>
                      <v:stroke color="#000000" joinstyle="miter"/>
                      <v:imagedata o:title=""/>
                      <o:lock v:ext="edit" aspectratio="f"/>
                      <v:textbox>
                        <w:txbxContent>
                          <w:p>
                            <w:pPr>
                              <w:spacing w:line="240" w:lineRule="auto"/>
                              <w:ind w:left="0" w:leftChars="0" w:firstLine="0" w:firstLineChars="0"/>
                              <w:jc w:val="center"/>
                              <w:rPr>
                                <w:rFonts w:hint="eastAsia" w:eastAsia="宋体"/>
                                <w:lang w:eastAsia="zh-CN"/>
                              </w:rPr>
                            </w:pPr>
                            <w:r>
                              <w:rPr>
                                <w:rFonts w:hint="eastAsia"/>
                                <w:lang w:eastAsia="zh-CN"/>
                              </w:rPr>
                              <w:t>化粪池处理网</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608512" behindDoc="0" locked="0" layoutInCell="1" allowOverlap="1">
                      <wp:simplePos x="0" y="0"/>
                      <wp:positionH relativeFrom="column">
                        <wp:posOffset>2814955</wp:posOffset>
                      </wp:positionH>
                      <wp:positionV relativeFrom="paragraph">
                        <wp:posOffset>86360</wp:posOffset>
                      </wp:positionV>
                      <wp:extent cx="908685" cy="338455"/>
                      <wp:effectExtent l="0" t="0" r="0" b="0"/>
                      <wp:wrapNone/>
                      <wp:docPr id="92" name="文本框 92"/>
                      <wp:cNvGraphicFramePr/>
                      <a:graphic xmlns:a="http://schemas.openxmlformats.org/drawingml/2006/main">
                        <a:graphicData uri="http://schemas.microsoft.com/office/word/2010/wordprocessingShape">
                          <wps:wsp>
                            <wps:cNvSpPr txBox="1"/>
                            <wps:spPr>
                              <a:xfrm>
                                <a:off x="3811270" y="6483350"/>
                                <a:ext cx="908685"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16"/>
                                      <w:lang w:val="en-US" w:eastAsia="zh-CN"/>
                                    </w:rPr>
                                  </w:pPr>
                                  <w:r>
                                    <w:rPr>
                                      <w:rFonts w:hint="eastAsia"/>
                                      <w:sz w:val="21"/>
                                      <w:szCs w:val="16"/>
                                      <w:lang w:val="en-US" w:eastAsia="zh-CN"/>
                                    </w:rPr>
                                    <w:t>0.08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65pt;margin-top:6.8pt;height:26.65pt;width:71.55pt;z-index:252608512;mso-width-relative:page;mso-height-relative:page;" filled="f" stroked="f" coordsize="21600,21600" o:gfxdata="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wyKlW2wAAAAkBAAAPAAAAAAAAAAEAIAAAACIAAABkcnMvZG93bnJldi54bWxQSwEC&#10;FAAUAAAACACHTuJA+9OqYyoCAAAlBAAADgAAAAAAAAABACAAAAAqAQAAZHJzL2Uyb0RvYy54bWxQ&#10;SwUGAAAAAAYABgBZAQAAxgUAAAAA&#10;">
                      <v:fill on="f" focussize="0,0"/>
                      <v:stroke on="f" weight="0.5pt"/>
                      <v:imagedata o:title=""/>
                      <o:lock v:ext="edit" aspectratio="f"/>
                      <v:textbox>
                        <w:txbxContent>
                          <w:p>
                            <w:pPr>
                              <w:rPr>
                                <w:rFonts w:hint="default" w:eastAsia="宋体"/>
                                <w:sz w:val="21"/>
                                <w:szCs w:val="16"/>
                                <w:lang w:val="en-US" w:eastAsia="zh-CN"/>
                              </w:rPr>
                            </w:pPr>
                            <w:r>
                              <w:rPr>
                                <w:rFonts w:hint="eastAsia"/>
                                <w:sz w:val="21"/>
                                <w:szCs w:val="16"/>
                                <w:lang w:val="en-US" w:eastAsia="zh-CN"/>
                              </w:rPr>
                              <w:t>0.08</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605440" behindDoc="0" locked="0" layoutInCell="1" allowOverlap="1">
                      <wp:simplePos x="0" y="0"/>
                      <wp:positionH relativeFrom="column">
                        <wp:posOffset>2440305</wp:posOffset>
                      </wp:positionH>
                      <wp:positionV relativeFrom="paragraph">
                        <wp:posOffset>79375</wp:posOffset>
                      </wp:positionV>
                      <wp:extent cx="676275" cy="209550"/>
                      <wp:effectExtent l="0" t="48260" r="9525" b="8890"/>
                      <wp:wrapNone/>
                      <wp:docPr id="14" name="自选图形 15"/>
                      <wp:cNvGraphicFramePr/>
                      <a:graphic xmlns:a="http://schemas.openxmlformats.org/drawingml/2006/main">
                        <a:graphicData uri="http://schemas.microsoft.com/office/word/2010/wordprocessingShape">
                          <wps:wsp>
                            <wps:cNvCnPr/>
                            <wps:spPr>
                              <a:xfrm flipV="1">
                                <a:off x="3436620" y="6476365"/>
                                <a:ext cx="676275" cy="209550"/>
                              </a:xfrm>
                              <a:prstGeom prst="curvedConnector3">
                                <a:avLst>
                                  <a:gd name="adj1" fmla="val 50046"/>
                                </a:avLst>
                              </a:prstGeom>
                              <a:ln w="9525" cap="flat" cmpd="sng">
                                <a:solidFill>
                                  <a:srgbClr val="000000"/>
                                </a:solidFill>
                                <a:prstDash val="dash"/>
                                <a:headEnd type="none" w="med" len="med"/>
                                <a:tailEnd type="arrow" w="med" len="med"/>
                              </a:ln>
                            </wps:spPr>
                            <wps:bodyPr/>
                          </wps:wsp>
                        </a:graphicData>
                      </a:graphic>
                    </wp:anchor>
                  </w:drawing>
                </mc:Choice>
                <mc:Fallback>
                  <w:pict>
                    <v:shape id="自选图形 15" o:spid="_x0000_s1026" o:spt="38" type="#_x0000_t38" style="position:absolute;left:0pt;flip:y;margin-left:192.15pt;margin-top:6.25pt;height:16.5pt;width:53.25pt;z-index:252605440;mso-width-relative:page;mso-height-relative:page;" filled="f" stroked="t" coordsize="21600,21600" o:gfxdata="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LsB3zZAAAACQEAAA8AAAAAAAAA&#10;AQAgAAAAIgAAAGRycy9kb3ducmV2LnhtbFBLAQIUABQAAAAIAIdO4kCjOzm6EAIAANwDAAAOAAAA&#10;AAAAAAEAIAAAACgBAABkcnMvZTJvRG9jLnhtbFBLBQYAAAAABgAGAFkBAACqBQAAAAA=&#10;" adj="10810">
                      <v:fill on="f" focussize="0,0"/>
                      <v:stroke color="#000000" joinstyle="round" dashstyle="dash" endarrow="open"/>
                      <v:imagedata o:title=""/>
                      <o:lock v:ext="edit" aspectratio="f"/>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596224" behindDoc="0" locked="0" layoutInCell="1" allowOverlap="1">
                      <wp:simplePos x="0" y="0"/>
                      <wp:positionH relativeFrom="column">
                        <wp:posOffset>2287905</wp:posOffset>
                      </wp:positionH>
                      <wp:positionV relativeFrom="paragraph">
                        <wp:posOffset>285750</wp:posOffset>
                      </wp:positionV>
                      <wp:extent cx="847725" cy="276225"/>
                      <wp:effectExtent l="4445" t="4445" r="5080" b="5080"/>
                      <wp:wrapNone/>
                      <wp:docPr id="2" name="文本框 17"/>
                      <wp:cNvGraphicFramePr/>
                      <a:graphic xmlns:a="http://schemas.openxmlformats.org/drawingml/2006/main">
                        <a:graphicData uri="http://schemas.microsoft.com/office/word/2010/wordprocessingShape">
                          <wps:wsp>
                            <wps:cNvSpPr txBox="1"/>
                            <wps:spPr>
                              <a:xfrm>
                                <a:off x="3284220" y="6682740"/>
                                <a:ext cx="8477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rPr>
                                      <w:rFonts w:hint="eastAsia" w:eastAsia="宋体"/>
                                      <w:lang w:eastAsia="zh-CN"/>
                                    </w:rPr>
                                  </w:pPr>
                                  <w:r>
                                    <w:rPr>
                                      <w:rFonts w:hint="eastAsia"/>
                                      <w:lang w:eastAsia="zh-CN"/>
                                    </w:rPr>
                                    <w:t>生活用水</w:t>
                                  </w:r>
                                </w:p>
                              </w:txbxContent>
                            </wps:txbx>
                            <wps:bodyPr upright="1"/>
                          </wps:wsp>
                        </a:graphicData>
                      </a:graphic>
                    </wp:anchor>
                  </w:drawing>
                </mc:Choice>
                <mc:Fallback>
                  <w:pict>
                    <v:shape id="文本框 17" o:spid="_x0000_s1026" o:spt="202" type="#_x0000_t202" style="position:absolute;left:0pt;margin-left:180.15pt;margin-top:22.5pt;height:21.75pt;width:66.75pt;z-index:252596224;mso-width-relative:page;mso-height-relative:page;" fillcolor="#FFFFFF" filled="t" stroked="t" coordsize="21600,21600" o:gfxdata="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X6j72AAAAAkBAAAPAAAAAAAAAAEAIAAAACIAAABkcnMvZG93bnJldi54&#10;bWxQSwECFAAUAAAACACHTuJAUAiSgPoBAAD0AwAADgAAAAAAAAABACAAAAAnAQAAZHJzL2Uyb0Rv&#10;Yy54bWxQSwUGAAAAAAYABgBZAQAAkwUAAAAA&#10;">
                      <v:fill on="t" focussize="0,0"/>
                      <v:stroke color="#000000" joinstyle="miter"/>
                      <v:imagedata o:title=""/>
                      <o:lock v:ext="edit" aspectratio="f"/>
                      <v:textbox>
                        <w:txbxContent>
                          <w:p>
                            <w:pPr>
                              <w:spacing w:line="240" w:lineRule="auto"/>
                              <w:ind w:left="0" w:leftChars="0" w:firstLine="0" w:firstLineChars="0"/>
                              <w:rPr>
                                <w:rFonts w:hint="eastAsia" w:eastAsia="宋体"/>
                                <w:lang w:eastAsia="zh-CN"/>
                              </w:rPr>
                            </w:pPr>
                            <w:r>
                              <w:rPr>
                                <w:rFonts w:hint="eastAsia"/>
                                <w:lang w:eastAsia="zh-CN"/>
                              </w:rPr>
                              <w:t>生活用水</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592128" behindDoc="0" locked="0" layoutInCell="1" allowOverlap="1">
                      <wp:simplePos x="0" y="0"/>
                      <wp:positionH relativeFrom="column">
                        <wp:posOffset>1802130</wp:posOffset>
                      </wp:positionH>
                      <wp:positionV relativeFrom="paragraph">
                        <wp:posOffset>175260</wp:posOffset>
                      </wp:positionV>
                      <wp:extent cx="494665" cy="332740"/>
                      <wp:effectExtent l="0" t="0" r="635" b="10160"/>
                      <wp:wrapNone/>
                      <wp:docPr id="20" name="文本框 16"/>
                      <wp:cNvGraphicFramePr/>
                      <a:graphic xmlns:a="http://schemas.openxmlformats.org/drawingml/2006/main">
                        <a:graphicData uri="http://schemas.microsoft.com/office/word/2010/wordprocessingShape">
                          <wps:wsp>
                            <wps:cNvSpPr txBox="1"/>
                            <wps:spPr>
                              <a:xfrm>
                                <a:off x="2798445" y="6572250"/>
                                <a:ext cx="494665" cy="332740"/>
                              </a:xfrm>
                              <a:prstGeom prst="rect">
                                <a:avLst/>
                              </a:prstGeom>
                              <a:solidFill>
                                <a:srgbClr val="FFFFFF"/>
                              </a:solidFill>
                              <a:ln w="9525">
                                <a:noFill/>
                              </a:ln>
                            </wps:spPr>
                            <wps:txbx>
                              <w:txbxContent>
                                <w:p>
                                  <w:pPr>
                                    <w:spacing w:line="240" w:lineRule="auto"/>
                                    <w:ind w:left="0" w:leftChars="0" w:firstLine="0" w:firstLineChars="0"/>
                                    <w:rPr>
                                      <w:rFonts w:hint="default" w:eastAsia="宋体"/>
                                      <w:sz w:val="21"/>
                                      <w:szCs w:val="16"/>
                                      <w:lang w:val="en-US" w:eastAsia="zh-CN"/>
                                    </w:rPr>
                                  </w:pPr>
                                  <w:r>
                                    <w:rPr>
                                      <w:rFonts w:hint="eastAsia"/>
                                      <w:sz w:val="21"/>
                                      <w:szCs w:val="16"/>
                                      <w:lang w:val="en-US" w:eastAsia="zh-CN"/>
                                    </w:rPr>
                                    <w:t>0.1</w:t>
                                  </w:r>
                                </w:p>
                              </w:txbxContent>
                            </wps:txbx>
                            <wps:bodyPr upright="1"/>
                          </wps:wsp>
                        </a:graphicData>
                      </a:graphic>
                    </wp:anchor>
                  </w:drawing>
                </mc:Choice>
                <mc:Fallback>
                  <w:pict>
                    <v:shape id="文本框 16" o:spid="_x0000_s1026" o:spt="202" type="#_x0000_t202" style="position:absolute;left:0pt;margin-left:141.9pt;margin-top:13.8pt;height:26.2pt;width:38.95pt;z-index:252592128;mso-width-relative:page;mso-height-relative:page;" fillcolor="#FFFFFF" filled="t" stroked="f" coordsize="21600,21600" o:gfxdata="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tytmA2AAAAAkBAAAPAAAAAAAAAAEAIAAAACIAAABkcnMvZG93bnJldi54bWxQSwEC&#10;FAAUAAAACACHTuJALKx5UbsBAAA/AwAADgAAAAAAAAABACAAAAAnAQAAZHJzL2Uyb0RvYy54bWxQ&#10;SwUGAAAAAAYABgBZAQAAVAUAAAAA&#10;">
                      <v:fill on="t" focussize="0,0"/>
                      <v:stroke on="f"/>
                      <v:imagedata o:title=""/>
                      <o:lock v:ext="edit" aspectratio="f"/>
                      <v:textbox>
                        <w:txbxContent>
                          <w:p>
                            <w:pPr>
                              <w:spacing w:line="240" w:lineRule="auto"/>
                              <w:ind w:left="0" w:leftChars="0" w:firstLine="0" w:firstLineChars="0"/>
                              <w:rPr>
                                <w:rFonts w:hint="default" w:eastAsia="宋体"/>
                                <w:sz w:val="21"/>
                                <w:szCs w:val="16"/>
                                <w:lang w:val="en-US" w:eastAsia="zh-CN"/>
                              </w:rPr>
                            </w:pPr>
                            <w:r>
                              <w:rPr>
                                <w:rFonts w:hint="eastAsia"/>
                                <w:sz w:val="21"/>
                                <w:szCs w:val="16"/>
                                <w:lang w:val="en-US" w:eastAsia="zh-CN"/>
                              </w:rPr>
                              <w:t>0.1</w:t>
                            </w:r>
                          </w:p>
                        </w:txbxContent>
                      </v:textbox>
                    </v:shape>
                  </w:pict>
                </mc:Fallback>
              </mc:AlternateContent>
            </w:r>
          </w:p>
          <w:p>
            <w:pPr>
              <w:ind w:firstLine="480"/>
              <w:rPr>
                <w:rFonts w:hint="default" w:ascii="Times New Roman" w:hAnsi="Times New Roman" w:cs="Times New Roman" w:eastAsiaTheme="minorEastAsia"/>
                <w:szCs w:val="24"/>
              </w:rPr>
            </w:pPr>
            <w:r>
              <w:rPr>
                <w:rFonts w:hint="default" w:ascii="Times New Roman" w:hAnsi="Times New Roman" w:cs="Times New Roman" w:eastAsiaTheme="minorEastAsia"/>
                <w:sz w:val="24"/>
              </w:rPr>
              <mc:AlternateContent>
                <mc:Choice Requires="wps">
                  <w:drawing>
                    <wp:anchor distT="0" distB="0" distL="114300" distR="114300" simplePos="0" relativeHeight="252601344" behindDoc="0" locked="0" layoutInCell="1" allowOverlap="1">
                      <wp:simplePos x="0" y="0"/>
                      <wp:positionH relativeFrom="column">
                        <wp:posOffset>1764030</wp:posOffset>
                      </wp:positionH>
                      <wp:positionV relativeFrom="paragraph">
                        <wp:posOffset>146050</wp:posOffset>
                      </wp:positionV>
                      <wp:extent cx="495300" cy="635"/>
                      <wp:effectExtent l="0" t="37465" r="0" b="38100"/>
                      <wp:wrapNone/>
                      <wp:docPr id="8" name="直线 22"/>
                      <wp:cNvGraphicFramePr/>
                      <a:graphic xmlns:a="http://schemas.openxmlformats.org/drawingml/2006/main">
                        <a:graphicData uri="http://schemas.microsoft.com/office/word/2010/wordprocessingShape">
                          <wps:wsp>
                            <wps:cNvCnPr/>
                            <wps:spPr>
                              <a:xfrm>
                                <a:off x="2788920" y="6835140"/>
                                <a:ext cx="4953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 o:spid="_x0000_s1026" o:spt="20" style="position:absolute;left:0pt;margin-left:138.9pt;margin-top:11.5pt;height:0.05pt;width:39pt;z-index:252601344;mso-width-relative:page;mso-height-relative:page;" filled="f" stroked="t" coordsize="21600,21600" o:gfxdata="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wK4oNkAAAAJ&#10;AQAADwAAAAAAAAABACAAAAAiAAAAZHJzL2Rvd25yZXYueG1sUEsBAhQAFAAAAAgAh07iQMu0+bHi&#10;AQAAnwMAAA4AAAAAAAAAAQAgAAAAKAEAAGRycy9lMm9Eb2MueG1sUEsFBgAAAAAGAAYAWQEAAHwF&#10;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2626944" behindDoc="0" locked="0" layoutInCell="1" allowOverlap="1">
                      <wp:simplePos x="0" y="0"/>
                      <wp:positionH relativeFrom="column">
                        <wp:posOffset>1750695</wp:posOffset>
                      </wp:positionH>
                      <wp:positionV relativeFrom="paragraph">
                        <wp:posOffset>124460</wp:posOffset>
                      </wp:positionV>
                      <wp:extent cx="6985" cy="1059180"/>
                      <wp:effectExtent l="4445" t="0" r="7620" b="7620"/>
                      <wp:wrapNone/>
                      <wp:docPr id="30" name="直接连接符 30"/>
                      <wp:cNvGraphicFramePr/>
                      <a:graphic xmlns:a="http://schemas.openxmlformats.org/drawingml/2006/main">
                        <a:graphicData uri="http://schemas.microsoft.com/office/word/2010/wordprocessingShape">
                          <wps:wsp>
                            <wps:cNvCnPr/>
                            <wps:spPr>
                              <a:xfrm>
                                <a:off x="2749550" y="7716520"/>
                                <a:ext cx="6985" cy="1059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7.85pt;margin-top:9.8pt;height:83.4pt;width:0.55pt;z-index:252626944;mso-width-relative:page;mso-height-relative:page;" filled="f" stroked="t" coordsize="21600,21600" o:gfxdata="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f++pD2AAA&#10;AAoBAAAPAAAAAAAAAAEAIAAAACIAAABkcnMvZG93bnJldi54bWxQSwECFAAUAAAACACHTuJASYcd&#10;ZeUBAACWAwAADgAAAAAAAAABACAAAAAnAQAAZHJzL2Uyb0RvYy54bWxQSwUGAAAAAAYABgBZAQAA&#10;fgUAAAAA&#10;">
                      <v:fill on="f" focussize="0,0"/>
                      <v:stroke color="#000000 [3200]" joinstyle="round"/>
                      <v:imagedata o:title=""/>
                      <o:lock v:ext="edit" aspectratio="f"/>
                    </v:lin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616704" behindDoc="0" locked="0" layoutInCell="1" allowOverlap="1">
                      <wp:simplePos x="0" y="0"/>
                      <wp:positionH relativeFrom="column">
                        <wp:posOffset>4518025</wp:posOffset>
                      </wp:positionH>
                      <wp:positionV relativeFrom="paragraph">
                        <wp:posOffset>129540</wp:posOffset>
                      </wp:positionV>
                      <wp:extent cx="251460" cy="635"/>
                      <wp:effectExtent l="0" t="38100" r="15240" b="37465"/>
                      <wp:wrapNone/>
                      <wp:docPr id="119" name="直线 20"/>
                      <wp:cNvGraphicFramePr/>
                      <a:graphic xmlns:a="http://schemas.openxmlformats.org/drawingml/2006/main">
                        <a:graphicData uri="http://schemas.microsoft.com/office/word/2010/wordprocessingShape">
                          <wps:wsp>
                            <wps:cNvCnPr>
                              <a:stCxn id="25" idx="3"/>
                              <a:endCxn id="120" idx="1"/>
                            </wps:cNvCnPr>
                            <wps:spPr>
                              <a:xfrm flipV="1">
                                <a:off x="4204970" y="7889240"/>
                                <a:ext cx="2514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 o:spid="_x0000_s1026" o:spt="20" style="position:absolute;left:0pt;flip:y;margin-left:355.75pt;margin-top:10.2pt;height:0.05pt;width:19.8pt;z-index:252616704;mso-width-relative:page;mso-height-relative:page;" filled="f" stroked="t" coordsize="21600,21600" o:gfxdata="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Sx9b9kAAAAJAQAADwAAAAAAAAABACAAAAAiAAAAZHJz&#10;L2Rvd25yZXYueG1sUEsBAhQAFAAAAAgAh07iQKY7KDEDAgAA7gMAAA4AAAAAAAAAAQAgAAAAKAEA&#10;AGRycy9lMm9Eb2MueG1sUEsFBgAAAAAGAAYAWQEAAJ0FAAAAAA==&#10;">
                      <v:fill on="f" focussize="0,0"/>
                      <v:stroke color="#000000" joinstyle="round" endarrow="block"/>
                      <v:imagedata o:title=""/>
                      <o:lock v:ext="edit" aspectratio="f"/>
                    </v:lin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615680" behindDoc="0" locked="0" layoutInCell="1" allowOverlap="1">
                      <wp:simplePos x="0" y="0"/>
                      <wp:positionH relativeFrom="column">
                        <wp:posOffset>1193800</wp:posOffset>
                      </wp:positionH>
                      <wp:positionV relativeFrom="paragraph">
                        <wp:posOffset>145415</wp:posOffset>
                      </wp:positionV>
                      <wp:extent cx="559435" cy="314325"/>
                      <wp:effectExtent l="0" t="0" r="0" b="0"/>
                      <wp:wrapNone/>
                      <wp:docPr id="117" name="文本框 18"/>
                      <wp:cNvGraphicFramePr/>
                      <a:graphic xmlns:a="http://schemas.openxmlformats.org/drawingml/2006/main">
                        <a:graphicData uri="http://schemas.microsoft.com/office/word/2010/wordprocessingShape">
                          <wps:wsp>
                            <wps:cNvSpPr txBox="1"/>
                            <wps:spPr>
                              <a:xfrm>
                                <a:off x="2190115" y="6834505"/>
                                <a:ext cx="559435" cy="314325"/>
                              </a:xfrm>
                              <a:prstGeom prst="rect">
                                <a:avLst/>
                              </a:prstGeom>
                              <a:noFill/>
                              <a:ln w="9525">
                                <a:noFill/>
                              </a:ln>
                            </wps:spPr>
                            <wps:txbx>
                              <w:txbxContent>
                                <w:p>
                                  <w:pPr>
                                    <w:spacing w:line="240" w:lineRule="auto"/>
                                    <w:ind w:left="0" w:leftChars="0" w:firstLine="0" w:firstLineChars="0"/>
                                    <w:jc w:val="center"/>
                                    <w:rPr>
                                      <w:rFonts w:hint="default" w:eastAsia="宋体"/>
                                      <w:sz w:val="21"/>
                                      <w:szCs w:val="16"/>
                                      <w:lang w:val="en-US" w:eastAsia="zh-CN"/>
                                    </w:rPr>
                                  </w:pPr>
                                  <w:r>
                                    <w:rPr>
                                      <w:rFonts w:hint="eastAsia"/>
                                      <w:sz w:val="21"/>
                                      <w:szCs w:val="16"/>
                                      <w:lang w:val="en-US" w:eastAsia="zh-CN"/>
                                    </w:rPr>
                                    <w:t>2.13</w:t>
                                  </w:r>
                                </w:p>
                              </w:txbxContent>
                            </wps:txbx>
                            <wps:bodyPr upright="1"/>
                          </wps:wsp>
                        </a:graphicData>
                      </a:graphic>
                    </wp:anchor>
                  </w:drawing>
                </mc:Choice>
                <mc:Fallback>
                  <w:pict>
                    <v:shape id="文本框 18" o:spid="_x0000_s1026" o:spt="202" type="#_x0000_t202" style="position:absolute;left:0pt;margin-left:94pt;margin-top:11.45pt;height:24.75pt;width:44.05pt;z-index:252615680;mso-width-relative:page;mso-height-relative:page;" filled="f" stroked="f" coordsize="21600,21600" o:gfxdata="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1gNnJ1wAAAAkBAAAP&#10;AAAAAAAAAAEAIAAAACIAAABkcnMvZG93bnJldi54bWxQSwECFAAUAAAACACHTuJAXRAeFacBAAAX&#10;AwAADgAAAAAAAAABACAAAAAmAQAAZHJzL2Uyb0RvYy54bWxQSwUGAAAAAAYABgBZAQAAPwUAAAAA&#10;">
                      <v:fill on="f" focussize="0,0"/>
                      <v:stroke on="f"/>
                      <v:imagedata o:title=""/>
                      <o:lock v:ext="edit" aspectratio="f"/>
                      <v:textbox>
                        <w:txbxContent>
                          <w:p>
                            <w:pPr>
                              <w:spacing w:line="240" w:lineRule="auto"/>
                              <w:ind w:left="0" w:leftChars="0" w:firstLine="0" w:firstLineChars="0"/>
                              <w:jc w:val="center"/>
                              <w:rPr>
                                <w:rFonts w:hint="default" w:eastAsia="宋体"/>
                                <w:sz w:val="21"/>
                                <w:szCs w:val="16"/>
                                <w:lang w:val="en-US" w:eastAsia="zh-CN"/>
                              </w:rPr>
                            </w:pPr>
                            <w:r>
                              <w:rPr>
                                <w:rFonts w:hint="eastAsia"/>
                                <w:sz w:val="21"/>
                                <w:szCs w:val="16"/>
                                <w:lang w:val="en-US" w:eastAsia="zh-CN"/>
                              </w:rPr>
                              <w:t>2.13</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604416" behindDoc="0" locked="0" layoutInCell="1" allowOverlap="1">
                      <wp:simplePos x="0" y="0"/>
                      <wp:positionH relativeFrom="column">
                        <wp:posOffset>3145155</wp:posOffset>
                      </wp:positionH>
                      <wp:positionV relativeFrom="paragraph">
                        <wp:posOffset>127635</wp:posOffset>
                      </wp:positionV>
                      <wp:extent cx="374650" cy="8890"/>
                      <wp:effectExtent l="0" t="36195" r="6350" b="31115"/>
                      <wp:wrapNone/>
                      <wp:docPr id="12" name="直线 20"/>
                      <wp:cNvGraphicFramePr/>
                      <a:graphic xmlns:a="http://schemas.openxmlformats.org/drawingml/2006/main">
                        <a:graphicData uri="http://schemas.microsoft.com/office/word/2010/wordprocessingShape">
                          <wps:wsp>
                            <wps:cNvCnPr/>
                            <wps:spPr>
                              <a:xfrm flipV="1">
                                <a:off x="4141470" y="6825615"/>
                                <a:ext cx="37465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 o:spid="_x0000_s1026" o:spt="20" style="position:absolute;left:0pt;flip:y;margin-left:247.65pt;margin-top:10.05pt;height:0.7pt;width:29.5pt;z-index:252604416;mso-width-relative:page;mso-height-relative:page;" filled="f" stroked="t" coordsize="21600,21600" o:gfxdata="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JWf6dgAAAAJAQAADwAAAAAAAAABACAAAAAiAAAAZHJzL2Rvd25yZXYueG1sUEsBAhQAFAAAAAgA&#10;h07iQJ1hX5fsAQAAqwMAAA4AAAAAAAAAAQAgAAAAJwEAAGRycy9lMm9Eb2MueG1sUEsFBgAAAAAG&#10;AAYAWQEAAIUFAAAAAA==&#10;">
                      <v:fill on="f" focussize="0,0"/>
                      <v:stroke color="#000000" joinstyle="round" endarrow="block"/>
                      <v:imagedata o:title=""/>
                      <o:lock v:ext="edit" aspectratio="f"/>
                    </v:line>
                  </w:pict>
                </mc:Fallback>
              </mc:AlternateContent>
            </w:r>
          </w:p>
          <w:p>
            <w:pPr>
              <w:ind w:firstLine="480"/>
              <w:rPr>
                <w:rFonts w:hint="default" w:ascii="Times New Roman" w:hAnsi="Times New Roman" w:cs="Times New Roman" w:eastAsiaTheme="minorEastAsia"/>
                <w:szCs w:val="24"/>
              </w:rPr>
            </w:pPr>
            <w:r>
              <w:rPr>
                <w:rFonts w:hint="default" w:ascii="Times New Roman" w:hAnsi="Times New Roman" w:cs="Times New Roman" w:eastAsiaTheme="minorEastAsia"/>
                <w:sz w:val="24"/>
              </w:rPr>
              <mc:AlternateContent>
                <mc:Choice Requires="wps">
                  <w:drawing>
                    <wp:anchor distT="0" distB="0" distL="114300" distR="114300" simplePos="0" relativeHeight="252598272" behindDoc="0" locked="0" layoutInCell="1" allowOverlap="1">
                      <wp:simplePos x="0" y="0"/>
                      <wp:positionH relativeFrom="column">
                        <wp:posOffset>414655</wp:posOffset>
                      </wp:positionH>
                      <wp:positionV relativeFrom="paragraph">
                        <wp:posOffset>158115</wp:posOffset>
                      </wp:positionV>
                      <wp:extent cx="847725" cy="276225"/>
                      <wp:effectExtent l="4445" t="4445" r="5080" b="5080"/>
                      <wp:wrapNone/>
                      <wp:docPr id="5" name="文本框 21"/>
                      <wp:cNvGraphicFramePr/>
                      <a:graphic xmlns:a="http://schemas.openxmlformats.org/drawingml/2006/main">
                        <a:graphicData uri="http://schemas.microsoft.com/office/word/2010/wordprocessingShape">
                          <wps:wsp>
                            <wps:cNvSpPr txBox="1"/>
                            <wps:spPr>
                              <a:xfrm>
                                <a:off x="1372870" y="6939280"/>
                                <a:ext cx="8477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center"/>
                                    <w:rPr>
                                      <w:rFonts w:hint="eastAsia" w:eastAsia="宋体"/>
                                      <w:sz w:val="21"/>
                                      <w:szCs w:val="16"/>
                                      <w:lang w:eastAsia="zh-CN"/>
                                    </w:rPr>
                                  </w:pPr>
                                  <w:r>
                                    <w:rPr>
                                      <w:rFonts w:hint="eastAsia"/>
                                      <w:sz w:val="21"/>
                                      <w:szCs w:val="16"/>
                                      <w:lang w:eastAsia="zh-CN"/>
                                    </w:rPr>
                                    <w:t>新鲜水</w:t>
                                  </w:r>
                                </w:p>
                              </w:txbxContent>
                            </wps:txbx>
                            <wps:bodyPr upright="1"/>
                          </wps:wsp>
                        </a:graphicData>
                      </a:graphic>
                    </wp:anchor>
                  </w:drawing>
                </mc:Choice>
                <mc:Fallback>
                  <w:pict>
                    <v:shape id="文本框 21" o:spid="_x0000_s1026" o:spt="202" type="#_x0000_t202" style="position:absolute;left:0pt;margin-left:32.65pt;margin-top:12.45pt;height:21.75pt;width:66.75pt;z-index:252598272;mso-width-relative:page;mso-height-relative:page;" fillcolor="#FFFFFF" filled="t" stroked="t" coordsize="21600,21600" o:gfxdata="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o6C6tcAAAAIAQAADwAAAAAAAAABACAAAAAiAAAAZHJzL2Rvd25yZXYueG1s&#10;UEsBAhQAFAAAAAgAh07iQMiLd7D5AQAA9AMAAA4AAAAAAAAAAQAgAAAAJgEAAGRycy9lMm9Eb2Mu&#10;eG1sUEsFBgAAAAAGAAYAWQEAAJEFAAAAAA==&#10;">
                      <v:fill on="t" focussize="0,0"/>
                      <v:stroke color="#000000" joinstyle="miter"/>
                      <v:imagedata o:title=""/>
                      <o:lock v:ext="edit" aspectratio="f"/>
                      <v:textbox>
                        <w:txbxContent>
                          <w:p>
                            <w:pPr>
                              <w:spacing w:line="240" w:lineRule="auto"/>
                              <w:ind w:left="0" w:leftChars="0" w:firstLine="0" w:firstLineChars="0"/>
                              <w:jc w:val="center"/>
                              <w:rPr>
                                <w:rFonts w:hint="eastAsia" w:eastAsia="宋体"/>
                                <w:sz w:val="21"/>
                                <w:szCs w:val="16"/>
                                <w:lang w:eastAsia="zh-CN"/>
                              </w:rPr>
                            </w:pPr>
                            <w:r>
                              <w:rPr>
                                <w:rFonts w:hint="eastAsia"/>
                                <w:sz w:val="21"/>
                                <w:szCs w:val="16"/>
                                <w:lang w:eastAsia="zh-CN"/>
                              </w:rPr>
                              <w:t>新鲜水</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603392" behindDoc="0" locked="0" layoutInCell="1" allowOverlap="1">
                      <wp:simplePos x="0" y="0"/>
                      <wp:positionH relativeFrom="column">
                        <wp:posOffset>1262380</wp:posOffset>
                      </wp:positionH>
                      <wp:positionV relativeFrom="paragraph">
                        <wp:posOffset>290830</wp:posOffset>
                      </wp:positionV>
                      <wp:extent cx="500380" cy="5715"/>
                      <wp:effectExtent l="0" t="37465" r="13970" b="33020"/>
                      <wp:wrapNone/>
                      <wp:docPr id="11" name="直线 24"/>
                      <wp:cNvGraphicFramePr/>
                      <a:graphic xmlns:a="http://schemas.openxmlformats.org/drawingml/2006/main">
                        <a:graphicData uri="http://schemas.microsoft.com/office/word/2010/wordprocessingShape">
                          <wps:wsp>
                            <wps:cNvCnPr>
                              <a:stCxn id="5" idx="3"/>
                            </wps:cNvCnPr>
                            <wps:spPr>
                              <a:xfrm flipV="1">
                                <a:off x="2210435" y="7071995"/>
                                <a:ext cx="500380" cy="5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flip:y;margin-left:99.4pt;margin-top:22.9pt;height:0.45pt;width:39.4pt;z-index:252603392;mso-width-relative:page;mso-height-relative:page;" filled="f" stroked="t" coordsize="21600,21600" o:gfxdata="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B9Db2gAAAAkBAAAPAAAAAAAAAAEAIAAAACIAAABkcnMvZG93bnJl&#10;di54bWxQSwECFAAUAAAACACHTuJAFJQiC/sBAADRAwAADgAAAAAAAAABACAAAAApAQAAZHJzL2Uy&#10;b0RvYy54bWxQSwUGAAAAAAYABgBZAQAAlgUAAAAA&#10;">
                      <v:fill on="f" focussize="0,0"/>
                      <v:stroke color="#000000" joinstyle="round" endarrow="block"/>
                      <v:imagedata o:title=""/>
                      <o:lock v:ext="edit" aspectratio="f"/>
                    </v:line>
                  </w:pict>
                </mc:Fallback>
              </mc:AlternateContent>
            </w:r>
          </w:p>
          <w:p>
            <w:pPr>
              <w:ind w:firstLine="480"/>
              <w:rPr>
                <w:rFonts w:hint="default" w:ascii="Times New Roman" w:hAnsi="Times New Roman" w:cs="Times New Roman" w:eastAsiaTheme="minorEastAsia"/>
                <w:szCs w:val="24"/>
                <w:lang w:val="en-US"/>
              </w:rPr>
            </w:pPr>
            <w:r>
              <w:rPr>
                <w:rFonts w:hint="default" w:ascii="Times New Roman" w:hAnsi="Times New Roman" w:cs="Times New Roman" w:eastAsiaTheme="minorEastAsia"/>
                <w:sz w:val="24"/>
              </w:rPr>
              <mc:AlternateContent>
                <mc:Choice Requires="wps">
                  <w:drawing>
                    <wp:anchor distT="0" distB="0" distL="114300" distR="114300" simplePos="0" relativeHeight="252613632" behindDoc="0" locked="0" layoutInCell="1" allowOverlap="1">
                      <wp:simplePos x="0" y="0"/>
                      <wp:positionH relativeFrom="column">
                        <wp:posOffset>3019425</wp:posOffset>
                      </wp:positionH>
                      <wp:positionV relativeFrom="paragraph">
                        <wp:posOffset>111760</wp:posOffset>
                      </wp:positionV>
                      <wp:extent cx="533400" cy="323850"/>
                      <wp:effectExtent l="0" t="0" r="0" b="0"/>
                      <wp:wrapNone/>
                      <wp:docPr id="102" name="文本框 12"/>
                      <wp:cNvGraphicFramePr/>
                      <a:graphic xmlns:a="http://schemas.openxmlformats.org/drawingml/2006/main">
                        <a:graphicData uri="http://schemas.microsoft.com/office/word/2010/wordprocessingShape">
                          <wps:wsp>
                            <wps:cNvSpPr txBox="1"/>
                            <wps:spPr>
                              <a:xfrm>
                                <a:off x="3387090" y="7537450"/>
                                <a:ext cx="533400" cy="323850"/>
                              </a:xfrm>
                              <a:prstGeom prst="rect">
                                <a:avLst/>
                              </a:prstGeom>
                              <a:noFill/>
                              <a:ln w="9525">
                                <a:noFill/>
                              </a:ln>
                            </wps:spPr>
                            <wps:txbx>
                              <w:txbxContent>
                                <w:p>
                                  <w:pPr>
                                    <w:spacing w:line="240" w:lineRule="auto"/>
                                    <w:ind w:left="0" w:leftChars="0" w:firstLine="0" w:firstLineChars="0"/>
                                    <w:rPr>
                                      <w:rFonts w:hint="default" w:eastAsia="宋体"/>
                                      <w:sz w:val="21"/>
                                      <w:szCs w:val="21"/>
                                      <w:lang w:val="en-US" w:eastAsia="zh-CN"/>
                                    </w:rPr>
                                  </w:pPr>
                                  <w:r>
                                    <w:rPr>
                                      <w:rFonts w:hint="eastAsia"/>
                                      <w:sz w:val="21"/>
                                      <w:szCs w:val="21"/>
                                      <w:lang w:val="en-US" w:eastAsia="zh-CN"/>
                                    </w:rPr>
                                    <w:t>0.406</w:t>
                                  </w:r>
                                </w:p>
                              </w:txbxContent>
                            </wps:txbx>
                            <wps:bodyPr upright="1"/>
                          </wps:wsp>
                        </a:graphicData>
                      </a:graphic>
                    </wp:anchor>
                  </w:drawing>
                </mc:Choice>
                <mc:Fallback>
                  <w:pict>
                    <v:shape id="文本框 12" o:spid="_x0000_s1026" o:spt="202" type="#_x0000_t202" style="position:absolute;left:0pt;margin-left:237.75pt;margin-top:8.8pt;height:25.5pt;width:42pt;z-index:252613632;mso-width-relative:page;mso-height-relative:page;" filled="f" stroked="f" coordsize="21600,21600" o:gfxdata="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iJPxNYAAAAJAQAADwAA&#10;AAAAAAABACAAAAAiAAAAZHJzL2Rvd25yZXYueG1sUEsBAhQAFAAAAAgAh07iQDdvfGemAQAAFwMA&#10;AA4AAAAAAAAAAQAgAAAAJQEAAGRycy9lMm9Eb2MueG1sUEsFBgAAAAAGAAYAWQEAAD0FAAAAAA==&#10;">
                      <v:fill on="f" focussize="0,0"/>
                      <v:stroke on="f"/>
                      <v:imagedata o:title=""/>
                      <o:lock v:ext="edit" aspectratio="f"/>
                      <v:textbox>
                        <w:txbxContent>
                          <w:p>
                            <w:pPr>
                              <w:spacing w:line="240" w:lineRule="auto"/>
                              <w:ind w:left="0" w:leftChars="0" w:firstLine="0" w:firstLineChars="0"/>
                              <w:rPr>
                                <w:rFonts w:hint="default" w:eastAsia="宋体"/>
                                <w:sz w:val="21"/>
                                <w:szCs w:val="21"/>
                                <w:lang w:val="en-US" w:eastAsia="zh-CN"/>
                              </w:rPr>
                            </w:pPr>
                            <w:r>
                              <w:rPr>
                                <w:rFonts w:hint="eastAsia"/>
                                <w:sz w:val="21"/>
                                <w:szCs w:val="21"/>
                                <w:lang w:val="en-US" w:eastAsia="zh-CN"/>
                              </w:rPr>
                              <w:t>0.406</w:t>
                            </w:r>
                          </w:p>
                        </w:txbxContent>
                      </v:textbox>
                    </v:shape>
                  </w:pict>
                </mc:Fallback>
              </mc:AlternateContent>
            </w:r>
            <w:r>
              <w:rPr>
                <w:rFonts w:hint="eastAsia" w:cs="Times New Roman" w:eastAsiaTheme="minorEastAsia"/>
                <w:szCs w:val="24"/>
                <w:lang w:val="en-US" w:eastAsia="zh-CN"/>
              </w:rPr>
              <w:t xml:space="preserve">                                          </w:t>
            </w:r>
          </w:p>
          <w:p>
            <w:pPr>
              <w:ind w:firstLine="480"/>
              <w:rPr>
                <w:rFonts w:hint="default" w:ascii="Times New Roman" w:hAnsi="Times New Roman" w:cs="Times New Roman" w:eastAsiaTheme="minorEastAsia"/>
                <w:szCs w:val="24"/>
              </w:rPr>
            </w:pPr>
            <w:r>
              <w:rPr>
                <w:rFonts w:hint="default" w:ascii="Times New Roman" w:hAnsi="Times New Roman" w:cs="Times New Roman" w:eastAsiaTheme="minorEastAsia"/>
                <w:sz w:val="24"/>
              </w:rPr>
              <mc:AlternateContent>
                <mc:Choice Requires="wps">
                  <w:drawing>
                    <wp:anchor distT="0" distB="0" distL="114300" distR="114300" simplePos="0" relativeHeight="252611584" behindDoc="0" locked="0" layoutInCell="1" allowOverlap="1">
                      <wp:simplePos x="0" y="0"/>
                      <wp:positionH relativeFrom="column">
                        <wp:posOffset>1909445</wp:posOffset>
                      </wp:positionH>
                      <wp:positionV relativeFrom="paragraph">
                        <wp:posOffset>67310</wp:posOffset>
                      </wp:positionV>
                      <wp:extent cx="447675" cy="295275"/>
                      <wp:effectExtent l="0" t="0" r="0" b="0"/>
                      <wp:wrapNone/>
                      <wp:docPr id="99" name="文本框 13"/>
                      <wp:cNvGraphicFramePr/>
                      <a:graphic xmlns:a="http://schemas.openxmlformats.org/drawingml/2006/main">
                        <a:graphicData uri="http://schemas.microsoft.com/office/word/2010/wordprocessingShape">
                          <wps:wsp>
                            <wps:cNvSpPr txBox="1"/>
                            <wps:spPr>
                              <a:xfrm>
                                <a:off x="2896235" y="7632700"/>
                                <a:ext cx="447675" cy="295275"/>
                              </a:xfrm>
                              <a:prstGeom prst="rect">
                                <a:avLst/>
                              </a:prstGeom>
                              <a:noFill/>
                              <a:ln w="9525">
                                <a:noFill/>
                              </a:ln>
                            </wps:spPr>
                            <wps:txbx>
                              <w:txbxContent>
                                <w:p>
                                  <w:pPr>
                                    <w:spacing w:line="240" w:lineRule="auto"/>
                                    <w:ind w:left="0" w:leftChars="0" w:firstLine="0" w:firstLineChars="0"/>
                                    <w:rPr>
                                      <w:rFonts w:hint="default" w:eastAsia="宋体"/>
                                      <w:sz w:val="21"/>
                                      <w:szCs w:val="16"/>
                                      <w:lang w:val="en-US" w:eastAsia="zh-CN"/>
                                    </w:rPr>
                                  </w:pPr>
                                  <w:r>
                                    <w:rPr>
                                      <w:rFonts w:hint="eastAsia"/>
                                      <w:sz w:val="21"/>
                                      <w:szCs w:val="16"/>
                                      <w:lang w:val="en-US" w:eastAsia="zh-CN"/>
                                    </w:rPr>
                                    <w:t>2.03</w:t>
                                  </w:r>
                                </w:p>
                              </w:txbxContent>
                            </wps:txbx>
                            <wps:bodyPr upright="1"/>
                          </wps:wsp>
                        </a:graphicData>
                      </a:graphic>
                    </wp:anchor>
                  </w:drawing>
                </mc:Choice>
                <mc:Fallback>
                  <w:pict>
                    <v:shape id="文本框 13" o:spid="_x0000_s1026" o:spt="202" type="#_x0000_t202" style="position:absolute;left:0pt;margin-left:150.35pt;margin-top:5.3pt;height:23.25pt;width:35.25pt;z-index:252611584;mso-width-relative:page;mso-height-relative:page;" filled="f" stroked="f" coordsize="21600,21600" o:gfxdata="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2XrWNYAAAAJAQAADwAA&#10;AAAAAAABACAAAAAiAAAAZHJzL2Rvd25yZXYueG1sUEsBAhQAFAAAAAgAh07iQCiNDD2mAQAAFgMA&#10;AA4AAAAAAAAAAQAgAAAAJQEAAGRycy9lMm9Eb2MueG1sUEsFBgAAAAAGAAYAWQEAAD0FAAAAAA==&#10;">
                      <v:fill on="f" focussize="0,0"/>
                      <v:stroke on="f"/>
                      <v:imagedata o:title=""/>
                      <o:lock v:ext="edit" aspectratio="f"/>
                      <v:textbox>
                        <w:txbxContent>
                          <w:p>
                            <w:pPr>
                              <w:spacing w:line="240" w:lineRule="auto"/>
                              <w:ind w:left="0" w:leftChars="0" w:firstLine="0" w:firstLineChars="0"/>
                              <w:rPr>
                                <w:rFonts w:hint="default" w:eastAsia="宋体"/>
                                <w:sz w:val="21"/>
                                <w:szCs w:val="16"/>
                                <w:lang w:val="en-US" w:eastAsia="zh-CN"/>
                              </w:rPr>
                            </w:pPr>
                            <w:r>
                              <w:rPr>
                                <w:rFonts w:hint="eastAsia"/>
                                <w:sz w:val="21"/>
                                <w:szCs w:val="16"/>
                                <w:lang w:val="en-US" w:eastAsia="zh-CN"/>
                              </w:rPr>
                              <w:t>2.03</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610560" behindDoc="0" locked="0" layoutInCell="1" allowOverlap="1">
                      <wp:simplePos x="0" y="0"/>
                      <wp:positionH relativeFrom="column">
                        <wp:posOffset>2273300</wp:posOffset>
                      </wp:positionH>
                      <wp:positionV relativeFrom="paragraph">
                        <wp:posOffset>174625</wp:posOffset>
                      </wp:positionV>
                      <wp:extent cx="1016000" cy="310515"/>
                      <wp:effectExtent l="4445" t="4445" r="8255" b="8890"/>
                      <wp:wrapNone/>
                      <wp:docPr id="98" name="文本框 27"/>
                      <wp:cNvGraphicFramePr/>
                      <a:graphic xmlns:a="http://schemas.openxmlformats.org/drawingml/2006/main">
                        <a:graphicData uri="http://schemas.microsoft.com/office/word/2010/wordprocessingShape">
                          <wps:wsp>
                            <wps:cNvSpPr txBox="1"/>
                            <wps:spPr>
                              <a:xfrm>
                                <a:off x="3269615" y="7770495"/>
                                <a:ext cx="1016000" cy="310515"/>
                              </a:xfrm>
                              <a:prstGeom prst="rect">
                                <a:avLst/>
                              </a:prstGeom>
                              <a:no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rPr>
                                      <w:rFonts w:hint="eastAsia" w:eastAsia="宋体"/>
                                      <w:sz w:val="22"/>
                                      <w:szCs w:val="18"/>
                                      <w:lang w:eastAsia="zh-CN"/>
                                    </w:rPr>
                                  </w:pPr>
                                  <w:r>
                                    <w:rPr>
                                      <w:rFonts w:hint="eastAsia"/>
                                      <w:sz w:val="22"/>
                                      <w:szCs w:val="18"/>
                                      <w:lang w:eastAsia="zh-CN"/>
                                    </w:rPr>
                                    <w:t>绿化用水</w:t>
                                  </w:r>
                                </w:p>
                              </w:txbxContent>
                            </wps:txbx>
                            <wps:bodyPr upright="1"/>
                          </wps:wsp>
                        </a:graphicData>
                      </a:graphic>
                    </wp:anchor>
                  </w:drawing>
                </mc:Choice>
                <mc:Fallback>
                  <w:pict>
                    <v:shape id="文本框 27" o:spid="_x0000_s1026" o:spt="202" type="#_x0000_t202" style="position:absolute;left:0pt;margin-left:179pt;margin-top:13.75pt;height:24.45pt;width:80pt;z-index:252610560;mso-width-relative:page;mso-height-relative:page;" filled="f" stroked="t" coordsize="21600,21600" o:gfxdata="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8cmHTXAAAACQEAAA8AAAAAAAAAAQAgAAAAIgAAAGRycy9kb3ducmV2LnhtbFBL&#10;AQIUABQAAAAIAIdO4kCrGkcG9wEAAM0DAAAOAAAAAAAAAAEAIAAAACYBAABkcnMvZTJvRG9jLnht&#10;bFBLBQYAAAAABgAGAFkBAACPBQAAAAA=&#10;">
                      <v:fill on="f" focussize="0,0"/>
                      <v:stroke color="#000000" joinstyle="miter"/>
                      <v:imagedata o:title=""/>
                      <o:lock v:ext="edit" aspectratio="f"/>
                      <v:textbox>
                        <w:txbxContent>
                          <w:p>
                            <w:pPr>
                              <w:spacing w:line="240" w:lineRule="auto"/>
                              <w:ind w:left="0" w:leftChars="0" w:firstLine="0" w:firstLineChars="0"/>
                              <w:rPr>
                                <w:rFonts w:hint="eastAsia" w:eastAsia="宋体"/>
                                <w:sz w:val="22"/>
                                <w:szCs w:val="18"/>
                                <w:lang w:eastAsia="zh-CN"/>
                              </w:rPr>
                            </w:pPr>
                            <w:r>
                              <w:rPr>
                                <w:rFonts w:hint="eastAsia"/>
                                <w:sz w:val="22"/>
                                <w:szCs w:val="18"/>
                                <w:lang w:eastAsia="zh-CN"/>
                              </w:rPr>
                              <w:t>绿化用水</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2612608" behindDoc="0" locked="0" layoutInCell="1" allowOverlap="1">
                      <wp:simplePos x="0" y="0"/>
                      <wp:positionH relativeFrom="column">
                        <wp:posOffset>2533015</wp:posOffset>
                      </wp:positionH>
                      <wp:positionV relativeFrom="paragraph">
                        <wp:posOffset>16510</wp:posOffset>
                      </wp:positionV>
                      <wp:extent cx="669925" cy="165100"/>
                      <wp:effectExtent l="0" t="48260" r="15875" b="15240"/>
                      <wp:wrapNone/>
                      <wp:docPr id="100" name="自选图形 4"/>
                      <wp:cNvGraphicFramePr/>
                      <a:graphic xmlns:a="http://schemas.openxmlformats.org/drawingml/2006/main">
                        <a:graphicData uri="http://schemas.microsoft.com/office/word/2010/wordprocessingShape">
                          <wps:wsp>
                            <wps:cNvCnPr/>
                            <wps:spPr>
                              <a:xfrm flipV="1">
                                <a:off x="3529330" y="7581900"/>
                                <a:ext cx="669925" cy="165100"/>
                              </a:xfrm>
                              <a:prstGeom prst="curvedConnector3">
                                <a:avLst>
                                  <a:gd name="adj1" fmla="val 50047"/>
                                </a:avLst>
                              </a:prstGeom>
                              <a:ln w="9525" cap="flat" cmpd="sng">
                                <a:solidFill>
                                  <a:srgbClr val="000000"/>
                                </a:solidFill>
                                <a:prstDash val="dash"/>
                                <a:headEnd type="none" w="med" len="med"/>
                                <a:tailEnd type="arrow" w="med" len="med"/>
                              </a:ln>
                            </wps:spPr>
                            <wps:bodyPr/>
                          </wps:wsp>
                        </a:graphicData>
                      </a:graphic>
                    </wp:anchor>
                  </w:drawing>
                </mc:Choice>
                <mc:Fallback>
                  <w:pict>
                    <v:shape id="自选图形 4" o:spid="_x0000_s1026" o:spt="38" type="#_x0000_t38" style="position:absolute;left:0pt;flip:y;margin-left:199.45pt;margin-top:1.3pt;height:13pt;width:52.75pt;z-index:252612608;mso-width-relative:page;mso-height-relative:page;" filled="f" stroked="t" coordsize="21600,21600" o:gfxdata="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aLYUNgAAAAIAQAADwAAAAAAAAABACAA&#10;AAAiAAAAZHJzL2Rvd25yZXYueG1sUEsBAhQAFAAAAAgAh07iQA4WKfINAgAA3AMAAA4AAAAAAAAA&#10;AQAgAAAAJwEAAGRycy9lMm9Eb2MueG1sUEsFBgAAAAAGAAYAWQEAAKYFAAAAAA==&#10;" adj="10810">
                      <v:fill on="f" focussize="0,0"/>
                      <v:stroke color="#000000" joinstyle="round" dashstyle="dash" endarrow="open"/>
                      <v:imagedata o:title=""/>
                      <o:lock v:ext="edit" aspectratio="f"/>
                    </v:shape>
                  </w:pict>
                </mc:Fallback>
              </mc:AlternateContent>
            </w:r>
          </w:p>
          <w:p>
            <w:pPr>
              <w:ind w:firstLine="480"/>
              <w:rPr>
                <w:rFonts w:hint="default" w:ascii="Times New Roman" w:hAnsi="Times New Roman" w:cs="Times New Roman" w:eastAsiaTheme="minorEastAsia"/>
                <w:szCs w:val="24"/>
              </w:rPr>
            </w:pPr>
            <w:r>
              <w:rPr>
                <w:rFonts w:hint="default" w:ascii="Times New Roman" w:hAnsi="Times New Roman" w:cs="Times New Roman" w:eastAsiaTheme="minorEastAsia"/>
                <w:sz w:val="24"/>
              </w:rPr>
              <mc:AlternateContent>
                <mc:Choice Requires="wps">
                  <w:drawing>
                    <wp:anchor distT="0" distB="0" distL="114300" distR="114300" simplePos="0" relativeHeight="252609536" behindDoc="0" locked="0" layoutInCell="1" allowOverlap="1">
                      <wp:simplePos x="0" y="0"/>
                      <wp:positionH relativeFrom="column">
                        <wp:posOffset>1758315</wp:posOffset>
                      </wp:positionH>
                      <wp:positionV relativeFrom="paragraph">
                        <wp:posOffset>13335</wp:posOffset>
                      </wp:positionV>
                      <wp:extent cx="497205" cy="6350"/>
                      <wp:effectExtent l="0" t="36830" r="17145" b="33020"/>
                      <wp:wrapNone/>
                      <wp:docPr id="97" name="直线 28"/>
                      <wp:cNvGraphicFramePr/>
                      <a:graphic xmlns:a="http://schemas.openxmlformats.org/drawingml/2006/main">
                        <a:graphicData uri="http://schemas.microsoft.com/office/word/2010/wordprocessingShape">
                          <wps:wsp>
                            <wps:cNvCnPr/>
                            <wps:spPr>
                              <a:xfrm flipV="1">
                                <a:off x="2735580" y="7877175"/>
                                <a:ext cx="49720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 o:spid="_x0000_s1026" o:spt="20" style="position:absolute;left:0pt;flip:y;margin-left:138.45pt;margin-top:1.05pt;height:0.5pt;width:39.15pt;z-index:252609536;mso-width-relative:page;mso-height-relative:page;" filled="f" stroked="t" coordsize="21600,21600" o:gfxdata="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xFnuNYAAAAHAQAADwAAAAAAAAABACAAAAAiAAAAZHJzL2Rvd25yZXYueG1sUEsBAhQAFAAAAAgA&#10;h07iQBnp9vfuAQAAqwMAAA4AAAAAAAAAAQAgAAAAJQEAAGRycy9lMm9Eb2MueG1sUEsFBgAAAAAG&#10;AAYAWQEAAIU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0" w:firstLineChars="0"/>
              <w:jc w:val="center"/>
              <w:textAlignment w:val="auto"/>
              <w:outlineLvl w:val="9"/>
              <w:rPr>
                <w:rFonts w:hint="default" w:ascii="Times New Roman" w:hAnsi="Times New Roman" w:cs="Times New Roman" w:eastAsiaTheme="minorEastAsia"/>
                <w:b/>
                <w:bCs/>
                <w:sz w:val="24"/>
                <w:szCs w:val="24"/>
                <w:highlight w:val="none"/>
              </w:rPr>
            </w:pPr>
            <w:r>
              <w:rPr>
                <w:rFonts w:hint="default" w:ascii="Times New Roman" w:hAnsi="Times New Roman" w:cs="Times New Roman" w:eastAsiaTheme="minorEastAsia"/>
                <w:b/>
                <w:bCs/>
                <w:sz w:val="24"/>
                <w:szCs w:val="24"/>
                <w:highlight w:val="none"/>
                <w:lang w:eastAsia="zh-CN"/>
              </w:rPr>
              <w:t>图</w:t>
            </w:r>
            <w:r>
              <w:rPr>
                <w:rFonts w:hint="eastAsia" w:cs="Times New Roman" w:eastAsiaTheme="minorEastAsia"/>
                <w:b/>
                <w:bCs/>
                <w:sz w:val="24"/>
                <w:szCs w:val="24"/>
                <w:highlight w:val="none"/>
                <w:lang w:val="en-US" w:eastAsia="zh-CN"/>
              </w:rPr>
              <w:t xml:space="preserve">1-3 </w:t>
            </w:r>
            <w:r>
              <w:rPr>
                <w:rFonts w:hint="default" w:ascii="Times New Roman" w:hAnsi="Times New Roman" w:cs="Times New Roman" w:eastAsiaTheme="minorEastAsia"/>
                <w:b/>
                <w:bCs/>
                <w:sz w:val="24"/>
                <w:szCs w:val="24"/>
                <w:highlight w:val="none"/>
                <w:lang w:eastAsia="zh-CN"/>
              </w:rPr>
              <w:t>项目水平衡图（m</w:t>
            </w:r>
            <w:r>
              <w:rPr>
                <w:rFonts w:hint="default" w:ascii="Times New Roman" w:hAnsi="Times New Roman" w:cs="Times New Roman" w:eastAsiaTheme="minorEastAsia"/>
                <w:b/>
                <w:bCs/>
                <w:sz w:val="24"/>
                <w:szCs w:val="24"/>
                <w:highlight w:val="none"/>
                <w:vertAlign w:val="superscript"/>
                <w:lang w:eastAsia="zh-CN"/>
              </w:rPr>
              <w:t>3</w:t>
            </w:r>
            <w:r>
              <w:rPr>
                <w:rFonts w:hint="default" w:ascii="Times New Roman" w:hAnsi="Times New Roman" w:cs="Times New Roman" w:eastAsiaTheme="minorEastAsia"/>
                <w:b/>
                <w:bCs/>
                <w:sz w:val="24"/>
                <w:szCs w:val="24"/>
                <w:highlight w:val="none"/>
                <w:lang w:eastAsia="zh-CN"/>
              </w:rPr>
              <w:t>/d）</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outlineLvl w:val="9"/>
              <w:rPr>
                <w:rFonts w:hint="default" w:ascii="Times New Roman" w:hAnsi="Times New Roman" w:cs="Times New Roman" w:eastAsiaTheme="minorEastAsia"/>
                <w:b/>
                <w:bCs/>
                <w:szCs w:val="24"/>
              </w:rPr>
            </w:pPr>
            <w:r>
              <w:rPr>
                <w:rFonts w:hint="eastAsia" w:cs="Times New Roman" w:eastAsiaTheme="minorEastAsia"/>
                <w:b/>
                <w:bCs/>
                <w:szCs w:val="24"/>
                <w:lang w:val="en-US" w:eastAsia="zh-CN"/>
              </w:rPr>
              <w:t>9</w:t>
            </w:r>
            <w:r>
              <w:rPr>
                <w:rFonts w:hint="default" w:ascii="Times New Roman" w:hAnsi="Times New Roman" w:cs="Times New Roman" w:eastAsiaTheme="minorEastAsia"/>
                <w:b/>
                <w:bCs/>
                <w:szCs w:val="24"/>
                <w:lang w:val="en-US" w:eastAsia="zh-CN"/>
              </w:rPr>
              <w:t>.3</w:t>
            </w:r>
            <w:r>
              <w:rPr>
                <w:rFonts w:hint="default" w:ascii="Times New Roman" w:hAnsi="Times New Roman" w:cs="Times New Roman" w:eastAsiaTheme="minorEastAsia"/>
                <w:b/>
                <w:bCs/>
                <w:szCs w:val="24"/>
              </w:rPr>
              <w:t>供电</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由</w:t>
            </w:r>
            <w:r>
              <w:rPr>
                <w:rFonts w:hint="eastAsia" w:cs="Times New Roman" w:eastAsiaTheme="minorEastAsia"/>
                <w:sz w:val="24"/>
                <w:szCs w:val="24"/>
                <w:lang w:eastAsia="zh-CN"/>
              </w:rPr>
              <w:t>区域电网</w:t>
            </w:r>
            <w:r>
              <w:rPr>
                <w:rFonts w:hint="default" w:ascii="Times New Roman" w:hAnsi="Times New Roman" w:cs="Times New Roman" w:eastAsiaTheme="minorEastAsia"/>
                <w:sz w:val="24"/>
                <w:szCs w:val="24"/>
              </w:rPr>
              <w:t>提供</w:t>
            </w:r>
            <w:r>
              <w:rPr>
                <w:rFonts w:hint="eastAsia"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能够满足生产需求。</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outlineLvl w:val="9"/>
              <w:rPr>
                <w:rFonts w:hint="default" w:ascii="Times New Roman" w:hAnsi="Times New Roman" w:cs="Times New Roman" w:eastAsiaTheme="minorEastAsia"/>
                <w:b/>
                <w:bCs/>
                <w:szCs w:val="24"/>
              </w:rPr>
            </w:pPr>
            <w:r>
              <w:rPr>
                <w:rFonts w:hint="eastAsia" w:cs="Times New Roman" w:eastAsiaTheme="minorEastAsia"/>
                <w:b/>
                <w:bCs/>
                <w:szCs w:val="24"/>
                <w:lang w:val="en-US" w:eastAsia="zh-CN"/>
              </w:rPr>
              <w:t>9</w:t>
            </w:r>
            <w:r>
              <w:rPr>
                <w:rFonts w:hint="default" w:ascii="Times New Roman" w:hAnsi="Times New Roman" w:cs="Times New Roman" w:eastAsiaTheme="minorEastAsia"/>
                <w:b/>
                <w:bCs/>
                <w:szCs w:val="24"/>
                <w:lang w:val="en-US" w:eastAsia="zh-CN"/>
              </w:rPr>
              <w:t>.4</w:t>
            </w:r>
            <w:r>
              <w:rPr>
                <w:rFonts w:hint="default" w:ascii="Times New Roman" w:hAnsi="Times New Roman" w:cs="Times New Roman" w:eastAsiaTheme="minorEastAsia"/>
                <w:b/>
                <w:bCs/>
                <w:szCs w:val="24"/>
              </w:rPr>
              <w:t>供热</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本项目冬季生产车间不供暖，</w:t>
            </w:r>
            <w:r>
              <w:rPr>
                <w:rFonts w:hint="default" w:ascii="Times New Roman" w:hAnsi="Times New Roman" w:cs="Times New Roman" w:eastAsiaTheme="minorEastAsia"/>
                <w:sz w:val="24"/>
                <w:szCs w:val="24"/>
                <w:lang w:eastAsia="zh-CN"/>
              </w:rPr>
              <w:t>办公室采用空调供暖</w:t>
            </w:r>
            <w:r>
              <w:rPr>
                <w:rFonts w:hint="default" w:ascii="Times New Roman" w:hAnsi="Times New Roman" w:cs="Times New Roman" w:eastAsiaTheme="minorEastAsia"/>
                <w:sz w:val="24"/>
                <w:szCs w:val="24"/>
              </w:rPr>
              <w:t>。</w:t>
            </w:r>
          </w:p>
          <w:p>
            <w:pPr>
              <w:ind w:firstLine="482"/>
              <w:rPr>
                <w:rFonts w:hint="eastAsia" w:ascii="宋体" w:hAnsi="宋体" w:cs="宋体"/>
                <w:b/>
                <w:bCs/>
              </w:rPr>
            </w:pPr>
            <w:r>
              <w:rPr>
                <w:rFonts w:hint="eastAsia" w:ascii="Times New Roman" w:hAnsi="Times New Roman" w:cs="Times New Roman" w:eastAsiaTheme="minorEastAsia"/>
                <w:b/>
                <w:color w:val="auto"/>
                <w:sz w:val="24"/>
                <w:szCs w:val="24"/>
                <w:lang w:val="en-US" w:eastAsia="zh-CN"/>
              </w:rPr>
              <w:t>10、</w:t>
            </w:r>
            <w:r>
              <w:rPr>
                <w:rFonts w:hint="eastAsia" w:ascii="宋体" w:hAnsi="宋体" w:cs="宋体"/>
                <w:b/>
                <w:bCs/>
              </w:rPr>
              <w:t>产业政策相符性分析</w:t>
            </w:r>
          </w:p>
          <w:p>
            <w:pPr>
              <w:bidi w:val="0"/>
              <w:rPr>
                <w:lang w:eastAsia="zh-CN"/>
              </w:rPr>
            </w:pPr>
            <w:r>
              <w:rPr>
                <w:rFonts w:ascii="Times New Roman" w:hAnsi="Times New Roman"/>
                <w:bCs/>
              </w:rPr>
              <w:t>对照《国民经济行业分类》（GB/T 4754-2011），项目应属于</w:t>
            </w:r>
            <w:r>
              <w:rPr>
                <w:rFonts w:hint="eastAsia" w:ascii="Times New Roman" w:hAnsi="Times New Roman"/>
                <w:bCs/>
                <w:lang w:eastAsia="zh-CN"/>
              </w:rPr>
              <w:t>“</w:t>
            </w:r>
            <w:r>
              <w:rPr>
                <w:rFonts w:hint="eastAsia" w:cs="Times New Roman" w:eastAsiaTheme="minorEastAsia"/>
                <w:highlight w:val="none"/>
                <w:lang w:val="en-US" w:eastAsia="zh-CN"/>
              </w:rPr>
              <w:t>D4511天然气生产和供应业”</w:t>
            </w:r>
            <w:r>
              <w:rPr>
                <w:rFonts w:ascii="Times New Roman"/>
                <w:kern w:val="2"/>
              </w:rPr>
              <w:t>类项目</w:t>
            </w:r>
            <w:r>
              <w:rPr>
                <w:rFonts w:hint="eastAsia"/>
                <w:kern w:val="2"/>
                <w:lang w:eastAsia="zh-CN"/>
              </w:rPr>
              <w:t>，</w:t>
            </w:r>
            <w:r>
              <w:rPr>
                <w:rFonts w:hint="default"/>
                <w:lang w:eastAsia="zh-CN"/>
              </w:rPr>
              <w:t>根据中华人民共和国国家和发展改革委员会9号令《产业结构调</w:t>
            </w:r>
            <w:r>
              <w:rPr>
                <w:rFonts w:hint="default"/>
              </w:rPr>
              <w:t>整指导目录（201</w:t>
            </w:r>
            <w:r>
              <w:rPr>
                <w:rFonts w:hint="eastAsia"/>
                <w:lang w:val="en-US" w:eastAsia="zh-CN"/>
              </w:rPr>
              <w:t>9</w:t>
            </w:r>
            <w:r>
              <w:rPr>
                <w:rFonts w:hint="default"/>
              </w:rPr>
              <w:t>年本）》中的相关规定，本项目</w:t>
            </w:r>
            <w:r>
              <w:rPr>
                <w:rFonts w:hint="eastAsia"/>
                <w:lang w:eastAsia="zh-CN"/>
              </w:rPr>
              <w:t>属于鼓励</w:t>
            </w:r>
            <w:r>
              <w:rPr>
                <w:rFonts w:hint="default"/>
              </w:rPr>
              <w:t>类</w:t>
            </w:r>
            <w:r>
              <w:rPr>
                <w:rFonts w:hint="eastAsia"/>
                <w:lang w:eastAsia="zh-CN"/>
              </w:rPr>
              <w:t>第七条第</w:t>
            </w:r>
            <w:r>
              <w:rPr>
                <w:rFonts w:hint="eastAsia"/>
                <w:lang w:val="en-US" w:eastAsia="zh-CN"/>
              </w:rPr>
              <w:t>3款</w:t>
            </w:r>
            <w:r>
              <w:rPr>
                <w:rFonts w:hint="eastAsia"/>
                <w:lang w:eastAsia="zh-CN"/>
              </w:rPr>
              <w:t>，目前该项目已</w:t>
            </w:r>
            <w:r>
              <w:rPr>
                <w:lang w:eastAsia="zh-CN"/>
              </w:rPr>
              <w:t>经</w:t>
            </w:r>
            <w:r>
              <w:rPr>
                <w:rFonts w:hint="eastAsia"/>
                <w:color w:val="auto"/>
                <w:spacing w:val="0"/>
                <w:w w:val="100"/>
                <w:position w:val="0"/>
                <w:lang w:eastAsia="zh-CN"/>
              </w:rPr>
              <w:t>濮阳经济技术开发区经济发展局</w:t>
            </w:r>
            <w:r>
              <w:rPr>
                <w:lang w:eastAsia="zh-CN"/>
              </w:rPr>
              <w:t>备案（</w:t>
            </w:r>
            <w:r>
              <w:rPr>
                <w:rFonts w:ascii="Times New Roman" w:hAnsi="Times New Roman" w:eastAsia="Times New Roman" w:cs="Times New Roman"/>
                <w:color w:val="000000"/>
                <w:spacing w:val="0"/>
                <w:w w:val="100"/>
                <w:position w:val="0"/>
                <w:sz w:val="24"/>
                <w:szCs w:val="24"/>
                <w:lang w:val="en-US" w:eastAsia="en-US" w:bidi="en-US"/>
              </w:rPr>
              <w:t>20</w:t>
            </w:r>
            <w:r>
              <w:rPr>
                <w:rFonts w:hint="eastAsia" w:eastAsia="宋体" w:cs="Times New Roman"/>
                <w:color w:val="000000"/>
                <w:spacing w:val="0"/>
                <w:w w:val="100"/>
                <w:position w:val="0"/>
                <w:sz w:val="24"/>
                <w:szCs w:val="24"/>
                <w:lang w:val="en-US" w:eastAsia="zh-CN" w:bidi="en-US"/>
              </w:rPr>
              <w:t>20-410972-45-03-024407</w:t>
            </w:r>
            <w:r>
              <w:rPr>
                <w:lang w:eastAsia="zh-CN"/>
              </w:rPr>
              <w:t>）。综上所述，本项目的建设符合国家当前的各相关产业政策。</w:t>
            </w:r>
          </w:p>
          <w:p>
            <w:pPr>
              <w:numPr>
                <w:ilvl w:val="0"/>
                <w:numId w:val="1"/>
              </w:numPr>
              <w:ind w:firstLine="482" w:firstLineChars="200"/>
              <w:rPr>
                <w:rFonts w:hint="eastAsia"/>
                <w:b/>
                <w:bCs/>
                <w:lang w:eastAsia="zh-CN"/>
              </w:rPr>
            </w:pPr>
            <w:r>
              <w:rPr>
                <w:rFonts w:hint="eastAsia"/>
                <w:b/>
                <w:bCs/>
                <w:lang w:eastAsia="zh-CN"/>
              </w:rPr>
              <w:t>备案相符性分析</w:t>
            </w:r>
          </w:p>
          <w:p>
            <w:pPr>
              <w:bidi w:val="0"/>
              <w:rPr>
                <w:rFonts w:hint="eastAsia"/>
                <w:lang w:val="en-US" w:eastAsia="zh-CN"/>
              </w:rPr>
            </w:pPr>
            <w:r>
              <w:rPr>
                <w:rFonts w:hint="eastAsia"/>
                <w:lang w:eastAsia="zh-CN"/>
              </w:rPr>
              <w:t>本项目实际建设内容与</w:t>
            </w:r>
            <w:r>
              <w:rPr>
                <w:rFonts w:hint="eastAsia"/>
                <w:color w:val="auto"/>
                <w:spacing w:val="0"/>
                <w:w w:val="100"/>
                <w:position w:val="0"/>
                <w:lang w:eastAsia="zh-CN"/>
              </w:rPr>
              <w:t>濮阳经济技术开发区经济发展局</w:t>
            </w:r>
            <w:r>
              <w:rPr>
                <w:rFonts w:hint="eastAsia"/>
                <w:lang w:eastAsia="zh-CN"/>
              </w:rPr>
              <w:t>出具的《河南省企业投资项目备案证明》（项目代码：</w:t>
            </w:r>
            <w:r>
              <w:rPr>
                <w:rFonts w:ascii="Times New Roman" w:hAnsi="Times New Roman" w:eastAsia="Times New Roman" w:cs="Times New Roman"/>
                <w:color w:val="000000"/>
                <w:spacing w:val="0"/>
                <w:w w:val="100"/>
                <w:position w:val="0"/>
                <w:sz w:val="24"/>
                <w:szCs w:val="24"/>
                <w:lang w:val="en-US" w:eastAsia="en-US" w:bidi="en-US"/>
              </w:rPr>
              <w:t>20</w:t>
            </w:r>
            <w:r>
              <w:rPr>
                <w:rFonts w:hint="eastAsia" w:eastAsia="宋体" w:cs="Times New Roman"/>
                <w:color w:val="000000"/>
                <w:spacing w:val="0"/>
                <w:w w:val="100"/>
                <w:position w:val="0"/>
                <w:sz w:val="24"/>
                <w:szCs w:val="24"/>
                <w:lang w:val="en-US" w:eastAsia="zh-CN" w:bidi="en-US"/>
              </w:rPr>
              <w:t>20-410972-45-03-024407</w:t>
            </w:r>
            <w:r>
              <w:rPr>
                <w:rFonts w:hint="eastAsia"/>
                <w:lang w:val="en-US" w:eastAsia="zh-CN"/>
              </w:rPr>
              <w:t>）相符性分析见表1-6。</w:t>
            </w:r>
          </w:p>
          <w:p>
            <w:pPr>
              <w:pStyle w:val="68"/>
              <w:bidi w:val="0"/>
              <w:jc w:val="center"/>
              <w:rPr>
                <w:rFonts w:hint="eastAsia"/>
                <w:lang w:val="en-US" w:eastAsia="zh-CN"/>
              </w:rPr>
            </w:pPr>
            <w:r>
              <w:rPr>
                <w:rFonts w:hint="eastAsia"/>
                <w:lang w:eastAsia="zh-CN"/>
              </w:rPr>
              <w:t>表</w:t>
            </w:r>
            <w:r>
              <w:rPr>
                <w:rFonts w:hint="eastAsia"/>
                <w:lang w:val="en-US" w:eastAsia="zh-CN"/>
              </w:rPr>
              <w:t xml:space="preserve">1-6   </w:t>
            </w:r>
            <w:r>
              <w:rPr>
                <w:rFonts w:hint="eastAsia"/>
                <w:lang w:eastAsia="zh-CN"/>
              </w:rPr>
              <w:t>项目实际建设内容与备案相符性分析</w:t>
            </w:r>
          </w:p>
          <w:tbl>
            <w:tblPr>
              <w:tblStyle w:val="22"/>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2554"/>
              <w:gridCol w:w="2700"/>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3" w:type="dxa"/>
                  <w:vAlign w:val="top"/>
                </w:tcPr>
                <w:p>
                  <w:pPr>
                    <w:pStyle w:val="7"/>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项目</w:t>
                  </w:r>
                </w:p>
              </w:tc>
              <w:tc>
                <w:tcPr>
                  <w:tcW w:w="2554" w:type="dxa"/>
                  <w:vAlign w:val="top"/>
                </w:tcPr>
                <w:p>
                  <w:pPr>
                    <w:pStyle w:val="7"/>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备案规模</w:t>
                  </w:r>
                </w:p>
              </w:tc>
              <w:tc>
                <w:tcPr>
                  <w:tcW w:w="2700" w:type="dxa"/>
                  <w:vAlign w:val="top"/>
                </w:tcPr>
                <w:p>
                  <w:pPr>
                    <w:pStyle w:val="7"/>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实际建设规模</w:t>
                  </w:r>
                </w:p>
              </w:tc>
              <w:tc>
                <w:tcPr>
                  <w:tcW w:w="1770" w:type="dxa"/>
                  <w:vAlign w:val="top"/>
                </w:tcPr>
                <w:p>
                  <w:pPr>
                    <w:pStyle w:val="7"/>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3"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项目名称</w:t>
                  </w:r>
                </w:p>
              </w:tc>
              <w:tc>
                <w:tcPr>
                  <w:tcW w:w="2554" w:type="dxa"/>
                  <w:vAlign w:val="top"/>
                </w:tcPr>
                <w:p>
                  <w:pPr>
                    <w:pStyle w:val="7"/>
                    <w:ind w:left="0" w:leftChars="0" w:firstLine="0" w:firstLineChars="0"/>
                    <w:jc w:val="center"/>
                    <w:rPr>
                      <w:rFonts w:hint="default"/>
                      <w:sz w:val="21"/>
                      <w:szCs w:val="21"/>
                      <w:vertAlign w:val="baseline"/>
                      <w:lang w:val="en-US" w:eastAsia="zh-CN"/>
                    </w:rPr>
                  </w:pPr>
                  <w:r>
                    <w:rPr>
                      <w:rFonts w:hint="eastAsia" w:cs="Times New Roman" w:eastAsiaTheme="minorEastAsia"/>
                      <w:b w:val="0"/>
                      <w:bCs/>
                      <w:sz w:val="21"/>
                      <w:szCs w:val="21"/>
                      <w:u w:val="none" w:color="auto"/>
                      <w:lang w:val="en-US" w:eastAsia="zh-CN"/>
                    </w:rPr>
                    <w:t>五一路调压计量站</w:t>
                  </w:r>
                </w:p>
              </w:tc>
              <w:tc>
                <w:tcPr>
                  <w:tcW w:w="2700" w:type="dxa"/>
                  <w:vAlign w:val="top"/>
                </w:tcPr>
                <w:p>
                  <w:pPr>
                    <w:pStyle w:val="7"/>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cs="Times New Roman" w:eastAsiaTheme="minorEastAsia"/>
                      <w:b w:val="0"/>
                      <w:bCs/>
                      <w:sz w:val="21"/>
                      <w:szCs w:val="21"/>
                      <w:u w:val="none" w:color="auto"/>
                      <w:lang w:val="en-US" w:eastAsia="zh-CN"/>
                    </w:rPr>
                    <w:t>五一路调压计量站</w:t>
                  </w:r>
                </w:p>
              </w:tc>
              <w:tc>
                <w:tcPr>
                  <w:tcW w:w="1770" w:type="dxa"/>
                  <w:vAlign w:val="top"/>
                </w:tcPr>
                <w:p>
                  <w:pPr>
                    <w:ind w:left="0" w:leftChars="0" w:firstLine="0" w:firstLineChars="0"/>
                    <w:jc w:val="center"/>
                    <w:rPr>
                      <w:rFonts w:hint="default"/>
                      <w:lang w:val="en-US" w:eastAsia="zh-CN"/>
                    </w:rPr>
                  </w:pPr>
                  <w:r>
                    <w:rPr>
                      <w:rFonts w:hint="eastAsia"/>
                      <w:sz w:val="21"/>
                      <w:szCs w:val="21"/>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3"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建设地点</w:t>
                  </w:r>
                </w:p>
              </w:tc>
              <w:tc>
                <w:tcPr>
                  <w:tcW w:w="2554" w:type="dxa"/>
                  <w:vAlign w:val="top"/>
                </w:tcPr>
                <w:p>
                  <w:pPr>
                    <w:pStyle w:val="7"/>
                    <w:ind w:left="0" w:leftChars="0" w:firstLine="0" w:firstLineChars="0"/>
                    <w:jc w:val="center"/>
                    <w:rPr>
                      <w:rFonts w:hint="default"/>
                      <w:sz w:val="21"/>
                      <w:szCs w:val="21"/>
                      <w:vertAlign w:val="baseline"/>
                      <w:lang w:val="en-US" w:eastAsia="zh-CN"/>
                    </w:rPr>
                  </w:pPr>
                  <w:r>
                    <w:rPr>
                      <w:rFonts w:hint="default"/>
                      <w:sz w:val="21"/>
                      <w:szCs w:val="21"/>
                      <w:vertAlign w:val="baseline"/>
                      <w:lang w:val="en-US" w:eastAsia="zh-CN"/>
                    </w:rPr>
                    <w:t>濮阳市濮阳经济技术产业集聚区（含濮阳经济开发区）五一路北，濮上路西</w:t>
                  </w:r>
                </w:p>
              </w:tc>
              <w:tc>
                <w:tcPr>
                  <w:tcW w:w="2700" w:type="dxa"/>
                  <w:vAlign w:val="top"/>
                </w:tcPr>
                <w:p>
                  <w:pPr>
                    <w:pStyle w:val="7"/>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sz w:val="21"/>
                      <w:szCs w:val="21"/>
                      <w:vertAlign w:val="baseline"/>
                      <w:lang w:val="en-US" w:eastAsia="zh-CN"/>
                    </w:rPr>
                    <w:t>濮阳市濮阳经济技术产业集聚区（含濮阳经济开发区）五一路北，濮上路西</w:t>
                  </w:r>
                </w:p>
              </w:tc>
              <w:tc>
                <w:tcPr>
                  <w:tcW w:w="1770" w:type="dxa"/>
                  <w:vAlign w:val="top"/>
                </w:tcPr>
                <w:p>
                  <w:pPr>
                    <w:pStyle w:val="7"/>
                    <w:ind w:left="0" w:leftChars="0" w:firstLine="0" w:firstLineChars="0"/>
                    <w:jc w:val="center"/>
                    <w:rPr>
                      <w:rFonts w:hint="eastAsia"/>
                      <w:sz w:val="21"/>
                      <w:szCs w:val="21"/>
                      <w:vertAlign w:val="baseline"/>
                      <w:lang w:val="en-US" w:eastAsia="zh-CN"/>
                    </w:rPr>
                  </w:pPr>
                </w:p>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3"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投资金额</w:t>
                  </w:r>
                </w:p>
              </w:tc>
              <w:tc>
                <w:tcPr>
                  <w:tcW w:w="2554"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100万元</w:t>
                  </w:r>
                </w:p>
              </w:tc>
              <w:tc>
                <w:tcPr>
                  <w:tcW w:w="2700" w:type="dxa"/>
                  <w:vAlign w:val="top"/>
                </w:tcPr>
                <w:p>
                  <w:pPr>
                    <w:pStyle w:val="7"/>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100万元</w:t>
                  </w:r>
                </w:p>
              </w:tc>
              <w:tc>
                <w:tcPr>
                  <w:tcW w:w="1770"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3"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占地面积</w:t>
                  </w:r>
                </w:p>
              </w:tc>
              <w:tc>
                <w:tcPr>
                  <w:tcW w:w="2554"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总</w:t>
                  </w:r>
                  <w:r>
                    <w:rPr>
                      <w:rFonts w:hint="default"/>
                      <w:sz w:val="21"/>
                      <w:szCs w:val="21"/>
                      <w:vertAlign w:val="baseline"/>
                      <w:lang w:val="en-US" w:eastAsia="zh-CN"/>
                    </w:rPr>
                    <w:t>占地面积2000m</w:t>
                  </w:r>
                  <w:r>
                    <w:rPr>
                      <w:rFonts w:hint="default"/>
                      <w:sz w:val="21"/>
                      <w:szCs w:val="21"/>
                      <w:vertAlign w:val="superscript"/>
                      <w:lang w:val="en-US" w:eastAsia="zh-CN"/>
                    </w:rPr>
                    <w:t>2</w:t>
                  </w:r>
                </w:p>
              </w:tc>
              <w:tc>
                <w:tcPr>
                  <w:tcW w:w="2700" w:type="dxa"/>
                  <w:vAlign w:val="top"/>
                </w:tcPr>
                <w:p>
                  <w:pPr>
                    <w:pStyle w:val="7"/>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总占地面积2000</w:t>
                  </w:r>
                  <w:r>
                    <w:rPr>
                      <w:rFonts w:hint="default"/>
                      <w:sz w:val="21"/>
                      <w:szCs w:val="21"/>
                      <w:vertAlign w:val="baseline"/>
                      <w:lang w:val="en-US" w:eastAsia="zh-CN"/>
                    </w:rPr>
                    <w:t>m</w:t>
                  </w:r>
                  <w:r>
                    <w:rPr>
                      <w:rFonts w:hint="default"/>
                      <w:sz w:val="21"/>
                      <w:szCs w:val="21"/>
                      <w:vertAlign w:val="superscript"/>
                      <w:lang w:val="en-US" w:eastAsia="zh-CN"/>
                    </w:rPr>
                    <w:t>2</w:t>
                  </w:r>
                </w:p>
              </w:tc>
              <w:tc>
                <w:tcPr>
                  <w:tcW w:w="1770"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3" w:type="dxa"/>
                  <w:vAlign w:val="top"/>
                </w:tcPr>
                <w:p>
                  <w:pPr>
                    <w:pStyle w:val="7"/>
                    <w:ind w:left="0" w:leftChars="0" w:firstLine="0" w:firstLineChars="0"/>
                    <w:jc w:val="center"/>
                    <w:rPr>
                      <w:rFonts w:hint="eastAsia"/>
                      <w:sz w:val="21"/>
                      <w:szCs w:val="21"/>
                      <w:vertAlign w:val="baseline"/>
                      <w:lang w:val="en-US" w:eastAsia="zh-CN"/>
                    </w:rPr>
                  </w:pPr>
                </w:p>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主要工艺技术</w:t>
                  </w:r>
                </w:p>
              </w:tc>
              <w:tc>
                <w:tcPr>
                  <w:tcW w:w="2554" w:type="dxa"/>
                  <w:vAlign w:val="top"/>
                </w:tcPr>
                <w:p>
                  <w:pPr>
                    <w:pStyle w:val="7"/>
                    <w:ind w:left="0" w:leftChars="0" w:firstLine="0" w:firstLineChars="0"/>
                    <w:jc w:val="center"/>
                    <w:rPr>
                      <w:rFonts w:hint="default"/>
                      <w:sz w:val="21"/>
                      <w:szCs w:val="21"/>
                      <w:vertAlign w:val="baseline"/>
                      <w:lang w:val="en-US" w:eastAsia="zh-CN"/>
                    </w:rPr>
                  </w:pPr>
                  <w:r>
                    <w:rPr>
                      <w:rFonts w:hint="default"/>
                      <w:sz w:val="21"/>
                      <w:szCs w:val="21"/>
                      <w:vertAlign w:val="baseline"/>
                      <w:lang w:val="en-US" w:eastAsia="zh-CN"/>
                    </w:rPr>
                    <w:t>1.6MPa次高压管道燃气→过滤→调压→计量→加臭→转化为0.4MPa中压管道燃气</w:t>
                  </w:r>
                </w:p>
              </w:tc>
              <w:tc>
                <w:tcPr>
                  <w:tcW w:w="2700" w:type="dxa"/>
                  <w:vAlign w:val="top"/>
                </w:tcPr>
                <w:p>
                  <w:pPr>
                    <w:pStyle w:val="7"/>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sz w:val="21"/>
                      <w:szCs w:val="21"/>
                      <w:vertAlign w:val="baseline"/>
                      <w:lang w:val="en-US" w:eastAsia="zh-CN"/>
                    </w:rPr>
                    <w:t>1.6MPa次高压管道燃气→过滤→调压→计量→加臭→转化为0.4MPa中压管道燃气</w:t>
                  </w:r>
                </w:p>
              </w:tc>
              <w:tc>
                <w:tcPr>
                  <w:tcW w:w="1770" w:type="dxa"/>
                  <w:vAlign w:val="top"/>
                </w:tcPr>
                <w:p>
                  <w:pPr>
                    <w:pStyle w:val="7"/>
                    <w:ind w:left="0" w:leftChars="0" w:firstLine="0" w:firstLineChars="0"/>
                    <w:jc w:val="center"/>
                    <w:rPr>
                      <w:rFonts w:hint="eastAsia"/>
                      <w:sz w:val="21"/>
                      <w:szCs w:val="21"/>
                      <w:vertAlign w:val="baseline"/>
                      <w:lang w:val="en-US" w:eastAsia="zh-CN"/>
                    </w:rPr>
                  </w:pPr>
                </w:p>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3"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生产设备</w:t>
                  </w:r>
                </w:p>
              </w:tc>
              <w:tc>
                <w:tcPr>
                  <w:tcW w:w="2554" w:type="dxa"/>
                  <w:vAlign w:val="top"/>
                </w:tcPr>
                <w:p>
                  <w:pPr>
                    <w:pStyle w:val="7"/>
                    <w:ind w:left="0" w:leftChars="0" w:firstLine="0" w:firstLineChars="0"/>
                    <w:jc w:val="center"/>
                    <w:rPr>
                      <w:rFonts w:hint="default"/>
                      <w:sz w:val="21"/>
                      <w:szCs w:val="21"/>
                      <w:vertAlign w:val="baseline"/>
                      <w:lang w:val="en-US" w:eastAsia="zh-CN"/>
                    </w:rPr>
                  </w:pPr>
                  <w:r>
                    <w:rPr>
                      <w:rFonts w:hint="default"/>
                      <w:sz w:val="21"/>
                      <w:szCs w:val="21"/>
                      <w:vertAlign w:val="baseline"/>
                      <w:lang w:val="en-US" w:eastAsia="zh-CN"/>
                    </w:rPr>
                    <w:t>汇管、阀门、过滤器、调压箱、流量计、加臭机、监控设备等</w:t>
                  </w:r>
                </w:p>
              </w:tc>
              <w:tc>
                <w:tcPr>
                  <w:tcW w:w="2700" w:type="dxa"/>
                  <w:vAlign w:val="top"/>
                </w:tcPr>
                <w:p>
                  <w:pPr>
                    <w:pStyle w:val="7"/>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sz w:val="21"/>
                      <w:szCs w:val="21"/>
                      <w:vertAlign w:val="baseline"/>
                      <w:lang w:val="en-US" w:eastAsia="zh-CN"/>
                    </w:rPr>
                    <w:t>汇管、阀门、过滤器、调压箱、流量计、加臭机、监控设备等</w:t>
                  </w:r>
                </w:p>
              </w:tc>
              <w:tc>
                <w:tcPr>
                  <w:tcW w:w="1770"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3" w:type="dxa"/>
                  <w:vAlign w:val="top"/>
                </w:tcPr>
                <w:p>
                  <w:pPr>
                    <w:pStyle w:val="7"/>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供气量</w:t>
                  </w:r>
                </w:p>
              </w:tc>
              <w:tc>
                <w:tcPr>
                  <w:tcW w:w="2554"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3000万立方/年</w:t>
                  </w:r>
                </w:p>
              </w:tc>
              <w:tc>
                <w:tcPr>
                  <w:tcW w:w="2700" w:type="dxa"/>
                  <w:vAlign w:val="top"/>
                </w:tcPr>
                <w:p>
                  <w:pPr>
                    <w:pStyle w:val="7"/>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3000万立方/年</w:t>
                  </w:r>
                </w:p>
              </w:tc>
              <w:tc>
                <w:tcPr>
                  <w:tcW w:w="1770" w:type="dxa"/>
                  <w:vAlign w:val="top"/>
                </w:tcPr>
                <w:p>
                  <w:pPr>
                    <w:pStyle w:val="7"/>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相符</w:t>
                  </w:r>
                </w:p>
              </w:tc>
            </w:tr>
          </w:tbl>
          <w:p>
            <w:pPr>
              <w:pStyle w:val="7"/>
              <w:ind w:left="0" w:leftChars="0" w:firstLine="480" w:firstLineChars="200"/>
              <w:rPr>
                <w:rFonts w:hint="eastAsia" w:ascii="Times New Roman" w:hAnsi="Times New Roman" w:eastAsia="宋体" w:cs="Times New Roman"/>
                <w:sz w:val="24"/>
                <w:lang w:val="en-US" w:eastAsia="zh-CN"/>
              </w:rPr>
            </w:pPr>
            <w:r>
              <w:rPr>
                <w:rFonts w:hint="eastAsia"/>
                <w:sz w:val="24"/>
                <w:szCs w:val="24"/>
                <w:lang w:eastAsia="zh-CN"/>
              </w:rPr>
              <w:t>由上表可知，本项目建设规模均与备案内容相符。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9" w:hRule="atLeast"/>
          <w:jc w:val="center"/>
        </w:trPr>
        <w:tc>
          <w:tcPr>
            <w:tcW w:w="8983" w:type="dxa"/>
            <w:gridSpan w:val="8"/>
            <w:tcBorders>
              <w:tl2br w:val="nil"/>
              <w:tr2bl w:val="nil"/>
            </w:tcBorders>
          </w:tcPr>
          <w:p>
            <w:pPr>
              <w:numPr>
                <w:ilvl w:val="0"/>
                <w:numId w:val="1"/>
              </w:numPr>
              <w:ind w:left="0" w:leftChars="0" w:firstLine="482" w:firstLineChars="200"/>
              <w:rPr>
                <w:rFonts w:hint="eastAsia"/>
                <w:b/>
                <w:bCs/>
                <w:szCs w:val="22"/>
                <w:lang w:val="en-US" w:eastAsia="zh-CN"/>
              </w:rPr>
            </w:pPr>
            <w:r>
              <w:rPr>
                <w:rFonts w:hint="eastAsia"/>
                <w:b/>
                <w:bCs/>
                <w:szCs w:val="22"/>
                <w:lang w:val="en-US" w:eastAsia="zh-CN"/>
              </w:rPr>
              <w:t>选址及平面布置合理性分析</w:t>
            </w:r>
          </w:p>
          <w:p>
            <w:pPr>
              <w:bidi w:val="0"/>
              <w:rPr>
                <w:rFonts w:hint="eastAsia"/>
                <w:lang w:val="en-US" w:eastAsia="zh-CN"/>
              </w:rPr>
            </w:pPr>
            <w:r>
              <w:rPr>
                <w:rFonts w:hint="eastAsia"/>
                <w:lang w:val="en-US" w:eastAsia="zh-CN"/>
              </w:rPr>
              <w:t>12.1门站的选址合理性</w:t>
            </w:r>
          </w:p>
          <w:p>
            <w:pPr>
              <w:bidi w:val="0"/>
              <w:rPr>
                <w:lang w:val="en-US" w:eastAsia="zh-CN"/>
              </w:rPr>
            </w:pPr>
            <w:r>
              <w:rPr>
                <w:lang w:val="en-US" w:eastAsia="zh-CN"/>
              </w:rPr>
              <w:t>在满足调压工艺、安全运行、环境保护、节约能源、有利生产、方便生活、方便管理等原则下合理选择站址。</w:t>
            </w:r>
          </w:p>
          <w:p>
            <w:pPr>
              <w:bidi w:val="0"/>
              <w:rPr>
                <w:rFonts w:hint="default"/>
                <w:color w:val="auto"/>
                <w:lang w:val="en-US" w:eastAsia="zh-CN"/>
              </w:rPr>
            </w:pPr>
            <w:r>
              <w:rPr>
                <w:lang w:val="en-US" w:eastAsia="zh-CN"/>
              </w:rPr>
              <w:t>经过建设单位及设计单位现场踏勘，并经规划部门同意，本站位于</w:t>
            </w:r>
            <w:r>
              <w:rPr>
                <w:rFonts w:hint="eastAsia"/>
                <w:lang w:val="en-US" w:eastAsia="zh-CN"/>
              </w:rPr>
              <w:t>濮上路与五一路西北角</w:t>
            </w:r>
            <w:r>
              <w:rPr>
                <w:lang w:val="en-US" w:eastAsia="zh-CN"/>
              </w:rPr>
              <w:t xml:space="preserve">，占地面积 </w:t>
            </w:r>
            <w:r>
              <w:rPr>
                <w:rFonts w:hint="eastAsia"/>
                <w:lang w:val="en-US" w:eastAsia="zh-CN"/>
              </w:rPr>
              <w:t>2000</w:t>
            </w:r>
            <w:r>
              <w:rPr>
                <w:lang w:val="en-US" w:eastAsia="zh-CN"/>
              </w:rPr>
              <w:t>m</w:t>
            </w:r>
            <w:r>
              <w:rPr>
                <w:vertAlign w:val="superscript"/>
                <w:lang w:val="en-US" w:eastAsia="zh-CN"/>
              </w:rPr>
              <w:t>2</w:t>
            </w:r>
            <w:r>
              <w:rPr>
                <w:lang w:val="en-US" w:eastAsia="zh-CN"/>
              </w:rPr>
              <w:t>。站址现状为</w:t>
            </w:r>
            <w:r>
              <w:rPr>
                <w:rFonts w:hint="eastAsia"/>
                <w:lang w:val="en-US" w:eastAsia="zh-CN"/>
              </w:rPr>
              <w:t>空地</w:t>
            </w:r>
            <w:r>
              <w:rPr>
                <w:lang w:val="en-US" w:eastAsia="zh-CN"/>
              </w:rPr>
              <w:t>，地形平整且面积较大，</w:t>
            </w:r>
            <w:r>
              <w:rPr>
                <w:rFonts w:hint="eastAsia"/>
                <w:color w:val="auto"/>
                <w:lang w:eastAsia="zh-CN"/>
              </w:rPr>
              <w:t>项目北侧</w:t>
            </w:r>
            <w:r>
              <w:rPr>
                <w:rFonts w:hint="eastAsia"/>
                <w:color w:val="auto"/>
                <w:lang w:val="en-US" w:eastAsia="zh-CN"/>
              </w:rPr>
              <w:t>1米为濮阳市南水北调办公室，项目西北侧50米为濮阳市华源水务有限公司，西侧、南侧为空地，东侧264米为濮上路。最近地表水为项目东侧65米濮水河。最近敏感点为项目东侧519米处棕榈泉3期。</w:t>
            </w:r>
          </w:p>
          <w:p>
            <w:pPr>
              <w:bidi w:val="0"/>
              <w:rPr>
                <w:rFonts w:hint="eastAsia"/>
                <w:lang w:val="en-US" w:eastAsia="zh-CN"/>
              </w:rPr>
            </w:pPr>
            <w:r>
              <w:rPr>
                <w:rFonts w:hint="eastAsia"/>
                <w:lang w:val="en-US" w:eastAsia="zh-CN"/>
              </w:rPr>
              <w:t>12.2布局原则</w:t>
            </w:r>
          </w:p>
          <w:p>
            <w:pPr>
              <w:bidi w:val="0"/>
              <w:rPr>
                <w:rFonts w:hint="eastAsia"/>
                <w:lang w:val="en-US" w:eastAsia="zh-CN"/>
              </w:rPr>
            </w:pPr>
            <w:r>
              <w:rPr>
                <w:rFonts w:hint="eastAsia"/>
                <w:lang w:val="en-US" w:eastAsia="zh-CN"/>
              </w:rPr>
              <w:t>（1）本站属甲类危险类别，总图布局应根据工艺流程、生产的火灾危险类别等合理布置。工艺装置与站内、外的建、构筑物之间的防火间距均根据《城镇燃气设计规范》GB50028-2006 及《建筑设计防火规范》GB50016-2014 等规范的有关规定执行，做到技术先进、生产安全可靠、操作维修方便。</w:t>
            </w:r>
          </w:p>
          <w:p>
            <w:pPr>
              <w:bidi w:val="0"/>
              <w:rPr>
                <w:rFonts w:hint="eastAsia"/>
                <w:lang w:val="en-US" w:eastAsia="zh-CN"/>
              </w:rPr>
            </w:pPr>
            <w:r>
              <w:rPr>
                <w:rFonts w:hint="eastAsia"/>
                <w:lang w:val="en-US" w:eastAsia="zh-CN"/>
              </w:rPr>
              <w:t>（2）站场建筑的单体设计服从于总体布局和节约用地的要求。</w:t>
            </w:r>
          </w:p>
          <w:p>
            <w:pPr>
              <w:bidi w:val="0"/>
              <w:ind w:left="0" w:leftChars="0" w:firstLine="480" w:firstLineChars="200"/>
              <w:rPr>
                <w:rFonts w:hint="eastAsia"/>
                <w:lang w:val="en-US" w:eastAsia="zh-CN"/>
              </w:rPr>
            </w:pPr>
            <w:r>
              <w:rPr>
                <w:rFonts w:hint="eastAsia"/>
                <w:lang w:val="en-US" w:eastAsia="zh-CN"/>
              </w:rPr>
              <w:t>（3）建筑结构型式、建筑材料结合当地实际情况选用，工艺单体采取露天设置方式。</w:t>
            </w:r>
          </w:p>
          <w:p>
            <w:pPr>
              <w:bidi w:val="0"/>
              <w:rPr>
                <w:rFonts w:hint="eastAsia"/>
                <w:lang w:val="en-US" w:eastAsia="zh-CN"/>
              </w:rPr>
            </w:pPr>
            <w:r>
              <w:rPr>
                <w:rFonts w:hint="eastAsia"/>
                <w:lang w:val="en-US" w:eastAsia="zh-CN"/>
              </w:rPr>
              <w:t>（4）严格执行国家、行业及地方现行设计标准及规范，同时积极吸收各方面的合理建议及意见，使工程能更好地满足要求。</w:t>
            </w:r>
          </w:p>
          <w:p>
            <w:pPr>
              <w:bidi w:val="0"/>
              <w:rPr>
                <w:rFonts w:hint="eastAsia"/>
                <w:lang w:val="en-US" w:eastAsia="zh-CN"/>
              </w:rPr>
            </w:pPr>
            <w:r>
              <w:rPr>
                <w:rFonts w:hint="eastAsia"/>
                <w:lang w:val="en-US" w:eastAsia="zh-CN"/>
              </w:rPr>
              <w:t>12.3总平面布置合理性分析</w:t>
            </w:r>
          </w:p>
          <w:p>
            <w:pPr>
              <w:bidi w:val="0"/>
              <w:rPr>
                <w:color w:val="000000"/>
                <w:spacing w:val="0"/>
                <w:w w:val="100"/>
                <w:position w:val="0"/>
              </w:rPr>
            </w:pPr>
            <w:r>
              <w:rPr>
                <w:rFonts w:hint="eastAsia"/>
                <w:color w:val="000000"/>
                <w:spacing w:val="0"/>
                <w:w w:val="100"/>
                <w:position w:val="0"/>
                <w:lang w:eastAsia="zh-CN"/>
              </w:rPr>
              <w:t>五一路</w:t>
            </w:r>
            <w:r>
              <w:rPr>
                <w:color w:val="000000"/>
                <w:spacing w:val="0"/>
                <w:w w:val="100"/>
                <w:position w:val="0"/>
              </w:rPr>
              <w:t>调压站严格按照《建筑设计防火规范》</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24"/>
                <w:szCs w:val="24"/>
                <w:lang w:val="en-US" w:eastAsia="en-US" w:bidi="en-US"/>
              </w:rPr>
              <w:t>GB50016-2014</w:t>
            </w:r>
            <w:r>
              <w:rPr>
                <w:color w:val="000000"/>
                <w:spacing w:val="0"/>
                <w:w w:val="100"/>
                <w:position w:val="0"/>
                <w:lang w:val="en-US" w:eastAsia="en-US" w:bidi="en-US"/>
              </w:rPr>
              <w:t xml:space="preserve">)、 </w:t>
            </w:r>
            <w:r>
              <w:rPr>
                <w:color w:val="000000"/>
                <w:spacing w:val="0"/>
                <w:w w:val="100"/>
                <w:position w:val="0"/>
              </w:rPr>
              <w:t>《城镇燃气设计规范》(</w:t>
            </w:r>
            <w:r>
              <w:rPr>
                <w:rFonts w:ascii="Times New Roman" w:hAnsi="Times New Roman" w:eastAsia="Times New Roman" w:cs="Times New Roman"/>
                <w:color w:val="000000"/>
                <w:spacing w:val="0"/>
                <w:w w:val="100"/>
                <w:position w:val="0"/>
                <w:sz w:val="24"/>
                <w:szCs w:val="24"/>
                <w:lang w:val="en-US" w:eastAsia="en-US" w:bidi="en-US"/>
              </w:rPr>
              <w:t>GB50028-2006</w:t>
            </w:r>
            <w:r>
              <w:rPr>
                <w:color w:val="000000"/>
                <w:spacing w:val="0"/>
                <w:w w:val="100"/>
                <w:position w:val="0"/>
                <w:lang w:val="en-US" w:eastAsia="en-US" w:bidi="en-US"/>
              </w:rPr>
              <w:t>)</w:t>
            </w:r>
            <w:r>
              <w:rPr>
                <w:color w:val="000000"/>
                <w:spacing w:val="0"/>
                <w:w w:val="100"/>
                <w:position w:val="0"/>
              </w:rPr>
              <w:t>的有关规定和要求进行总平面布置。</w:t>
            </w:r>
          </w:p>
          <w:p>
            <w:pPr>
              <w:bidi w:val="0"/>
              <w:rPr>
                <w:rFonts w:hint="default"/>
                <w:lang w:val="en-US" w:eastAsia="zh-CN"/>
              </w:rPr>
            </w:pPr>
            <w:r>
              <w:rPr>
                <w:rFonts w:hint="default"/>
                <w:lang w:val="en-US" w:eastAsia="zh-CN"/>
              </w:rPr>
              <w:t>为了保证调压站安全运行和便于管理，考虑到生产工艺及安全防护的需要，并结合地势环境及主导风向等具体条件，总平面布置采用分区布置，工艺装置区布置在站区</w:t>
            </w:r>
            <w:r>
              <w:rPr>
                <w:rFonts w:hint="eastAsia"/>
                <w:lang w:val="en-US" w:eastAsia="zh-CN"/>
              </w:rPr>
              <w:t>中</w:t>
            </w:r>
            <w:r>
              <w:rPr>
                <w:rFonts w:hint="default"/>
                <w:lang w:val="en-US" w:eastAsia="zh-CN"/>
              </w:rPr>
              <w:t>部，辅助用房设置在站区</w:t>
            </w:r>
            <w:r>
              <w:rPr>
                <w:rFonts w:hint="eastAsia"/>
                <w:lang w:val="en-US" w:eastAsia="zh-CN"/>
              </w:rPr>
              <w:t>北</w:t>
            </w:r>
            <w:r>
              <w:rPr>
                <w:rFonts w:hint="default"/>
                <w:lang w:val="en-US" w:eastAsia="zh-CN"/>
              </w:rPr>
              <w:t>部，</w:t>
            </w:r>
            <w:r>
              <w:rPr>
                <w:rFonts w:hint="eastAsia"/>
                <w:lang w:val="en-US" w:eastAsia="zh-CN"/>
              </w:rPr>
              <w:t>仓库</w:t>
            </w:r>
            <w:r>
              <w:rPr>
                <w:rFonts w:hint="default"/>
                <w:lang w:val="en-US" w:eastAsia="zh-CN"/>
              </w:rPr>
              <w:t>设置在站区</w:t>
            </w:r>
            <w:r>
              <w:rPr>
                <w:rFonts w:hint="eastAsia"/>
                <w:lang w:val="en-US" w:eastAsia="zh-CN"/>
              </w:rPr>
              <w:t>南</w:t>
            </w:r>
            <w:r>
              <w:rPr>
                <w:rFonts w:hint="default"/>
                <w:lang w:val="en-US" w:eastAsia="zh-CN"/>
              </w:rPr>
              <w:t>部；站区入口设置在场地</w:t>
            </w:r>
            <w:r>
              <w:rPr>
                <w:rFonts w:hint="eastAsia"/>
                <w:lang w:val="en-US" w:eastAsia="zh-CN"/>
              </w:rPr>
              <w:t>西</w:t>
            </w:r>
            <w:r>
              <w:rPr>
                <w:rFonts w:hint="default"/>
                <w:lang w:val="en-US" w:eastAsia="zh-CN"/>
              </w:rPr>
              <w:t>侧，方便工作人员日常进出和紧急撤离，场地四周均进行绿化。</w:t>
            </w:r>
          </w:p>
          <w:p>
            <w:pPr>
              <w:bidi w:val="0"/>
              <w:rPr>
                <w:rFonts w:hint="default"/>
                <w:lang w:val="en-US" w:eastAsia="zh-CN"/>
              </w:rPr>
            </w:pPr>
            <w:r>
              <w:rPr>
                <w:rFonts w:hint="default"/>
                <w:lang w:val="en-US" w:eastAsia="zh-CN"/>
              </w:rPr>
              <w:t>调压站内构筑物均按《建筑设计防火规范》(GB50016-2014)的要求进行设计，站内建筑物包括辅助用房、</w:t>
            </w:r>
            <w:r>
              <w:rPr>
                <w:rFonts w:hint="eastAsia"/>
                <w:lang w:val="en-US" w:eastAsia="zh-CN"/>
              </w:rPr>
              <w:t>仓库</w:t>
            </w:r>
            <w:r>
              <w:rPr>
                <w:rFonts w:hint="default"/>
                <w:lang w:val="en-US" w:eastAsia="zh-CN"/>
              </w:rPr>
              <w:t>等建筑物，耐火等级均为二级。工艺装置区为甲类生产区域，甲类生产区地面采用不发火花混凝土地面。建筑屋面为现浇砼板，采用聚苯板隔热保温层，改性沥青卷材防水；外墙装饰材料采用铝板；室内地面为地砖或水泥砂浆地面。</w:t>
            </w:r>
            <w:r>
              <w:rPr>
                <w:rFonts w:hint="eastAsia"/>
                <w:lang w:val="en-US" w:eastAsia="zh-CN"/>
              </w:rPr>
              <w:t>卫生间</w:t>
            </w:r>
            <w:r>
              <w:rPr>
                <w:rFonts w:hint="default"/>
                <w:lang w:val="en-US" w:eastAsia="zh-CN"/>
              </w:rPr>
              <w:t>等有水房间楼地面进行防潮处理，站内所有建筑门窗均采用彩色断热铝合金门窗。对照</w:t>
            </w:r>
            <w:r>
              <w:rPr>
                <w:color w:val="000000"/>
                <w:spacing w:val="0"/>
                <w:w w:val="100"/>
                <w:position w:val="0"/>
              </w:rPr>
              <w:t>《城镇燃气设计规范》(</w:t>
            </w:r>
            <w:r>
              <w:rPr>
                <w:rFonts w:ascii="Times New Roman" w:hAnsi="Times New Roman" w:eastAsia="Times New Roman" w:cs="Times New Roman"/>
                <w:color w:val="000000"/>
                <w:spacing w:val="0"/>
                <w:w w:val="100"/>
                <w:position w:val="0"/>
                <w:sz w:val="24"/>
                <w:szCs w:val="24"/>
                <w:lang w:val="en-US" w:eastAsia="en-US" w:bidi="en-US"/>
              </w:rPr>
              <w:t>GB50028-2006</w:t>
            </w:r>
            <w:r>
              <w:rPr>
                <w:color w:val="000000"/>
                <w:spacing w:val="0"/>
                <w:w w:val="100"/>
                <w:position w:val="0"/>
                <w:lang w:val="en-US" w:eastAsia="en-US" w:bidi="en-US"/>
              </w:rPr>
              <w:t>)</w:t>
            </w:r>
            <w:r>
              <w:rPr>
                <w:rFonts w:hint="eastAsia"/>
                <w:color w:val="000000"/>
                <w:spacing w:val="0"/>
                <w:w w:val="100"/>
                <w:position w:val="0"/>
                <w:lang w:val="en-US" w:eastAsia="zh-CN" w:bidi="en-US"/>
              </w:rPr>
              <w:t>6.6.3条规定</w:t>
            </w:r>
            <w:r>
              <w:rPr>
                <w:rFonts w:hint="default"/>
                <w:lang w:val="en-US" w:eastAsia="zh-CN"/>
              </w:rPr>
              <w:t>，站内</w:t>
            </w:r>
            <w:r>
              <w:rPr>
                <w:rFonts w:hint="eastAsia"/>
                <w:lang w:val="en-US" w:eastAsia="zh-CN"/>
              </w:rPr>
              <w:t>（外）</w:t>
            </w:r>
            <w:r>
              <w:rPr>
                <w:rFonts w:hint="default"/>
                <w:lang w:val="en-US" w:eastAsia="zh-CN"/>
              </w:rPr>
              <w:t>构筑物防护距离设置如下表</w:t>
            </w:r>
            <w:r>
              <w:rPr>
                <w:rFonts w:hint="eastAsia"/>
                <w:lang w:val="en-US" w:eastAsia="zh-CN"/>
              </w:rPr>
              <w:t>1-7</w:t>
            </w:r>
            <w:r>
              <w:rPr>
                <w:rFonts w:hint="default"/>
                <w:lang w:val="en-US" w:eastAsia="zh-CN"/>
              </w:rPr>
              <w:t>所示。</w:t>
            </w:r>
          </w:p>
          <w:p>
            <w:pPr>
              <w:pStyle w:val="68"/>
              <w:bidi w:val="0"/>
              <w:jc w:val="center"/>
              <w:rPr>
                <w:rFonts w:hint="eastAsia"/>
                <w:szCs w:val="22"/>
                <w:lang w:eastAsia="zh-CN"/>
              </w:rPr>
            </w:pPr>
            <w:r>
              <w:rPr>
                <w:rFonts w:hint="eastAsia"/>
                <w:szCs w:val="22"/>
                <w:lang w:eastAsia="zh-CN"/>
              </w:rPr>
              <w:t>表</w:t>
            </w:r>
            <w:r>
              <w:rPr>
                <w:rFonts w:hint="eastAsia"/>
                <w:szCs w:val="22"/>
                <w:lang w:val="en-US" w:eastAsia="zh-CN"/>
              </w:rPr>
              <w:t>1-7</w:t>
            </w:r>
            <w:r>
              <w:rPr>
                <w:rFonts w:hint="eastAsia"/>
                <w:szCs w:val="22"/>
                <w:lang w:val="zh-CN" w:eastAsia="zh-CN"/>
              </w:rPr>
              <w:tab/>
            </w:r>
            <w:r>
              <w:rPr>
                <w:rFonts w:hint="eastAsia"/>
                <w:szCs w:val="22"/>
                <w:lang w:val="zh-CN" w:eastAsia="zh-CN"/>
              </w:rPr>
              <w:t>调压站工艺装置与其它建构筑物安全间距表（</w:t>
            </w:r>
            <w:r>
              <w:rPr>
                <w:rFonts w:hint="eastAsia"/>
                <w:szCs w:val="22"/>
                <w:lang w:val="en-US" w:eastAsia="zh-CN"/>
              </w:rPr>
              <w:t>m）</w:t>
            </w:r>
          </w:p>
          <w:tbl>
            <w:tblPr>
              <w:tblStyle w:val="21"/>
              <w:tblW w:w="0" w:type="auto"/>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89"/>
              <w:gridCol w:w="1365"/>
              <w:gridCol w:w="1035"/>
              <w:gridCol w:w="1065"/>
              <w:gridCol w:w="1080"/>
              <w:gridCol w:w="945"/>
              <w:gridCol w:w="900"/>
              <w:gridCol w:w="9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9" w:hRule="atLeast"/>
              </w:trPr>
              <w:tc>
                <w:tcPr>
                  <w:tcW w:w="1189" w:type="dxa"/>
                  <w:vMerge w:val="restart"/>
                  <w:tcBorders>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15"/>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调压装置入口压力级制</w:t>
                  </w:r>
                </w:p>
              </w:tc>
              <w:tc>
                <w:tcPr>
                  <w:tcW w:w="1365" w:type="dxa"/>
                  <w:vMerge w:val="restart"/>
                  <w:tcBorders>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3"/>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间距</w:t>
                  </w:r>
                </w:p>
              </w:tc>
              <w:tc>
                <w:tcPr>
                  <w:tcW w:w="2100" w:type="dxa"/>
                  <w:gridSpan w:val="2"/>
                  <w:tcBorders>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建筑物外墙面</w:t>
                  </w:r>
                </w:p>
              </w:tc>
              <w:tc>
                <w:tcPr>
                  <w:tcW w:w="1080" w:type="dxa"/>
                  <w:vMerge w:val="restart"/>
                  <w:tcBorders>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0" w:firstLineChars="0"/>
                    <w:jc w:val="center"/>
                    <w:textAlignment w:val="auto"/>
                    <w:rPr>
                      <w:b/>
                      <w:sz w:val="21"/>
                    </w:rPr>
                  </w:pPr>
                  <w:r>
                    <w:rPr>
                      <w:b/>
                      <w:sz w:val="21"/>
                    </w:rPr>
                    <w:t>重要公</w:t>
                  </w: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0" w:firstLineChars="0"/>
                    <w:jc w:val="center"/>
                    <w:textAlignment w:val="auto"/>
                    <w:rPr>
                      <w:b/>
                      <w:sz w:val="21"/>
                    </w:rPr>
                  </w:pPr>
                  <w:r>
                    <w:rPr>
                      <w:b/>
                      <w:sz w:val="21"/>
                    </w:rPr>
                    <w:t>共建筑</w:t>
                  </w:r>
                </w:p>
              </w:tc>
              <w:tc>
                <w:tcPr>
                  <w:tcW w:w="945" w:type="dxa"/>
                  <w:vMerge w:val="restart"/>
                  <w:tcBorders>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0" w:firstLineChars="0"/>
                    <w:jc w:val="center"/>
                    <w:textAlignment w:val="auto"/>
                    <w:rPr>
                      <w:b/>
                      <w:sz w:val="21"/>
                    </w:rPr>
                  </w:pPr>
                  <w:r>
                    <w:rPr>
                      <w:b/>
                      <w:sz w:val="21"/>
                    </w:rPr>
                    <w:t>铁路（中心线）</w:t>
                  </w:r>
                </w:p>
              </w:tc>
              <w:tc>
                <w:tcPr>
                  <w:tcW w:w="900" w:type="dxa"/>
                  <w:vMerge w:val="restart"/>
                  <w:tcBorders>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0" w:firstLineChars="0"/>
                    <w:jc w:val="center"/>
                    <w:textAlignment w:val="auto"/>
                    <w:rPr>
                      <w:b/>
                      <w:sz w:val="21"/>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0" w:firstLineChars="0"/>
                    <w:jc w:val="center"/>
                    <w:textAlignment w:val="auto"/>
                    <w:rPr>
                      <w:b/>
                      <w:sz w:val="21"/>
                    </w:rPr>
                  </w:pPr>
                  <w:r>
                    <w:rPr>
                      <w:b/>
                      <w:sz w:val="21"/>
                    </w:rPr>
                    <w:t>城镇道路</w:t>
                  </w:r>
                </w:p>
              </w:tc>
              <w:tc>
                <w:tcPr>
                  <w:tcW w:w="995" w:type="dxa"/>
                  <w:vMerge w:val="restart"/>
                  <w:tcBorders>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公共电力变配电柜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9" w:hRule="atLeast"/>
              </w:trPr>
              <w:tc>
                <w:tcPr>
                  <w:tcW w:w="1189" w:type="dxa"/>
                  <w:vMerge w:val="continue"/>
                  <w:tcBorders>
                    <w:top w:val="nil"/>
                    <w:left w:val="nil"/>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
                      <w:szCs w:val="2"/>
                    </w:rPr>
                  </w:pPr>
                </w:p>
              </w:tc>
              <w:tc>
                <w:tcPr>
                  <w:tcW w:w="1365"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
                      <w:szCs w:val="2"/>
                    </w:rPr>
                  </w:pPr>
                </w:p>
              </w:tc>
              <w:tc>
                <w:tcPr>
                  <w:tcW w:w="1035"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站内建筑</w:t>
                  </w:r>
                </w:p>
              </w:tc>
              <w:tc>
                <w:tcPr>
                  <w:tcW w:w="1065"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站外建筑</w:t>
                  </w:r>
                </w:p>
              </w:tc>
              <w:tc>
                <w:tcPr>
                  <w:tcW w:w="108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
                      <w:szCs w:val="2"/>
                    </w:rPr>
                  </w:pPr>
                </w:p>
              </w:tc>
              <w:tc>
                <w:tcPr>
                  <w:tcW w:w="945"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
                      <w:szCs w:val="2"/>
                    </w:rPr>
                  </w:pPr>
                </w:p>
              </w:tc>
              <w:tc>
                <w:tcPr>
                  <w:tcW w:w="90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
                      <w:szCs w:val="2"/>
                    </w:rPr>
                  </w:pPr>
                </w:p>
              </w:tc>
              <w:tc>
                <w:tcPr>
                  <w:tcW w:w="995" w:type="dxa"/>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5" w:hRule="atLeast"/>
              </w:trPr>
              <w:tc>
                <w:tcPr>
                  <w:tcW w:w="1189" w:type="dxa"/>
                  <w:vMerge w:val="restart"/>
                  <w:tcBorders>
                    <w:top w:val="single" w:color="000000" w:sz="4" w:space="0"/>
                    <w:left w:val="nil"/>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eastAsia="Times New Roman"/>
                      <w:sz w:val="21"/>
                    </w:rPr>
                  </w:pPr>
                  <w:r>
                    <w:rPr>
                      <w:rFonts w:hint="eastAsia"/>
                      <w:sz w:val="21"/>
                      <w:lang w:eastAsia="zh-CN"/>
                    </w:rPr>
                    <w:t>次</w:t>
                  </w:r>
                  <w:r>
                    <w:rPr>
                      <w:sz w:val="21"/>
                    </w:rPr>
                    <w:t xml:space="preserve">高压 </w:t>
                  </w:r>
                  <w:r>
                    <w:rPr>
                      <w:rFonts w:ascii="Times New Roman" w:eastAsia="Times New Roman"/>
                      <w:sz w:val="21"/>
                    </w:rPr>
                    <w:t>A</w:t>
                  </w: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eastAsia="宋体"/>
                      <w:sz w:val="21"/>
                      <w:lang w:val="en-US" w:eastAsia="zh-CN"/>
                    </w:rPr>
                  </w:pPr>
                  <w:r>
                    <w:rPr>
                      <w:rFonts w:hint="default" w:ascii="Times New Roman" w:hAnsi="Times New Roman" w:cs="Times New Roman"/>
                      <w:sz w:val="21"/>
                      <w:lang w:eastAsia="zh-CN"/>
                    </w:rPr>
                    <w:t>（</w:t>
                  </w:r>
                  <w:r>
                    <w:rPr>
                      <w:rFonts w:hint="default" w:ascii="Times New Roman" w:hAnsi="Times New Roman" w:cs="Times New Roman"/>
                      <w:sz w:val="21"/>
                      <w:lang w:val="en-US" w:eastAsia="zh-CN"/>
                    </w:rPr>
                    <w:t>1.6MPa）</w:t>
                  </w:r>
                </w:p>
              </w:tc>
              <w:tc>
                <w:tcPr>
                  <w:tcW w:w="1365"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1"/>
                    </w:rPr>
                  </w:pPr>
                  <w:r>
                    <w:rPr>
                      <w:sz w:val="21"/>
                    </w:rPr>
                    <w:t>规范要求间距</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hint="eastAsia" w:ascii="Times New Roman"/>
                      <w:sz w:val="21"/>
                      <w:lang w:val="en-US" w:eastAsia="zh-CN"/>
                    </w:rPr>
                    <w:t>9</w:t>
                  </w:r>
                  <w:r>
                    <w:rPr>
                      <w:rFonts w:ascii="Times New Roman"/>
                      <w:sz w:val="21"/>
                    </w:rPr>
                    <w:t>.0</w:t>
                  </w:r>
                </w:p>
              </w:tc>
              <w:tc>
                <w:tcPr>
                  <w:tcW w:w="1080"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hint="eastAsia" w:ascii="Times New Roman"/>
                      <w:sz w:val="21"/>
                      <w:lang w:val="en-US" w:eastAsia="zh-CN"/>
                    </w:rPr>
                    <w:t>18</w:t>
                  </w:r>
                  <w:r>
                    <w:rPr>
                      <w:rFonts w:ascii="Times New Roman"/>
                      <w:sz w:val="21"/>
                    </w:rPr>
                    <w:t>.0</w:t>
                  </w:r>
                </w:p>
              </w:tc>
              <w:tc>
                <w:tcPr>
                  <w:tcW w:w="945"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hint="eastAsia" w:ascii="Times New Roman"/>
                      <w:sz w:val="21"/>
                      <w:lang w:val="en-US" w:eastAsia="zh-CN"/>
                    </w:rPr>
                    <w:t>15</w:t>
                  </w:r>
                  <w:r>
                    <w:rPr>
                      <w:rFonts w:ascii="Times New Roman"/>
                      <w:sz w:val="21"/>
                    </w:rPr>
                    <w:t>.0</w:t>
                  </w:r>
                </w:p>
              </w:tc>
              <w:tc>
                <w:tcPr>
                  <w:tcW w:w="900"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hint="eastAsia" w:ascii="Times New Roman"/>
                      <w:sz w:val="21"/>
                      <w:lang w:val="en-US" w:eastAsia="zh-CN"/>
                    </w:rPr>
                    <w:t>3</w:t>
                  </w:r>
                  <w:r>
                    <w:rPr>
                      <w:rFonts w:ascii="Times New Roman"/>
                      <w:sz w:val="21"/>
                    </w:rPr>
                    <w:t>.0</w:t>
                  </w:r>
                </w:p>
              </w:tc>
              <w:tc>
                <w:tcPr>
                  <w:tcW w:w="995" w:type="dxa"/>
                  <w:tcBorders>
                    <w:top w:val="single" w:color="000000" w:sz="4" w:space="0"/>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hint="eastAsia" w:ascii="Times New Roman"/>
                      <w:sz w:val="21"/>
                      <w:lang w:val="en-US" w:eastAsia="zh-CN"/>
                    </w:rPr>
                    <w:t>4</w:t>
                  </w:r>
                  <w:r>
                    <w:rPr>
                      <w:rFonts w:ascii="Times New Roman"/>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5" w:hRule="atLeast"/>
              </w:trPr>
              <w:tc>
                <w:tcPr>
                  <w:tcW w:w="1189"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
                      <w:szCs w:val="2"/>
                    </w:rPr>
                  </w:pPr>
                </w:p>
              </w:tc>
              <w:tc>
                <w:tcPr>
                  <w:tcW w:w="1365" w:type="dxa"/>
                  <w:tcBorders>
                    <w:top w:val="single" w:color="000000" w:sz="4" w:space="0"/>
                    <w:left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1"/>
                    </w:rPr>
                  </w:pPr>
                  <w:r>
                    <w:rPr>
                      <w:sz w:val="21"/>
                    </w:rPr>
                    <w:t>实际间距</w:t>
                  </w:r>
                </w:p>
              </w:tc>
              <w:tc>
                <w:tcPr>
                  <w:tcW w:w="1035" w:type="dxa"/>
                  <w:tcBorders>
                    <w:top w:val="single" w:color="000000" w:sz="4" w:space="0"/>
                    <w:left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sz w:val="21"/>
                    </w:rPr>
                    <w:t>18</w:t>
                  </w:r>
                </w:p>
              </w:tc>
              <w:tc>
                <w:tcPr>
                  <w:tcW w:w="1065" w:type="dxa"/>
                  <w:tcBorders>
                    <w:top w:val="single" w:color="000000" w:sz="4" w:space="0"/>
                    <w:left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sz w:val="21"/>
                    </w:rPr>
                    <w:t>29</w:t>
                  </w:r>
                </w:p>
              </w:tc>
              <w:tc>
                <w:tcPr>
                  <w:tcW w:w="1080" w:type="dxa"/>
                  <w:tcBorders>
                    <w:top w:val="single" w:color="000000" w:sz="4" w:space="0"/>
                    <w:left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eastAsia="宋体"/>
                      <w:sz w:val="21"/>
                      <w:lang w:val="en-US" w:eastAsia="zh-CN"/>
                    </w:rPr>
                  </w:pPr>
                  <w:r>
                    <w:rPr>
                      <w:rFonts w:hint="eastAsia"/>
                      <w:sz w:val="21"/>
                      <w:lang w:val="en-US" w:eastAsia="zh-CN"/>
                    </w:rPr>
                    <w:t>无</w:t>
                  </w:r>
                </w:p>
              </w:tc>
              <w:tc>
                <w:tcPr>
                  <w:tcW w:w="945" w:type="dxa"/>
                  <w:tcBorders>
                    <w:top w:val="single" w:color="000000" w:sz="4" w:space="0"/>
                    <w:left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ascii="Times New Roman" w:eastAsia="宋体"/>
                      <w:sz w:val="21"/>
                      <w:lang w:eastAsia="zh-CN"/>
                    </w:rPr>
                  </w:pPr>
                  <w:r>
                    <w:rPr>
                      <w:rFonts w:hint="eastAsia" w:ascii="Times New Roman"/>
                      <w:sz w:val="21"/>
                      <w:lang w:eastAsia="zh-CN"/>
                    </w:rPr>
                    <w:t>无</w:t>
                  </w:r>
                </w:p>
              </w:tc>
              <w:tc>
                <w:tcPr>
                  <w:tcW w:w="900" w:type="dxa"/>
                  <w:tcBorders>
                    <w:top w:val="single" w:color="000000" w:sz="4" w:space="0"/>
                    <w:left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sz w:val="21"/>
                      <w:lang w:val="en-US" w:eastAsia="zh-CN"/>
                    </w:rPr>
                  </w:pPr>
                  <w:r>
                    <w:rPr>
                      <w:rFonts w:hint="eastAsia" w:ascii="Times New Roman"/>
                      <w:sz w:val="21"/>
                      <w:lang w:val="en-US" w:eastAsia="zh-CN"/>
                    </w:rPr>
                    <w:t>280</w:t>
                  </w:r>
                </w:p>
              </w:tc>
              <w:tc>
                <w:tcPr>
                  <w:tcW w:w="995" w:type="dxa"/>
                  <w:tcBorders>
                    <w:top w:val="single" w:color="000000" w:sz="4" w:space="0"/>
                    <w:left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ascii="Times New Roman" w:eastAsia="宋体"/>
                      <w:sz w:val="21"/>
                      <w:lang w:eastAsia="zh-CN"/>
                    </w:rPr>
                  </w:pPr>
                  <w:r>
                    <w:rPr>
                      <w:rFonts w:hint="eastAsia" w:ascii="Times New Roman"/>
                      <w:sz w:val="21"/>
                      <w:lang w:eastAsia="zh-CN"/>
                    </w:rPr>
                    <w:t>无</w:t>
                  </w:r>
                </w:p>
              </w:tc>
            </w:tr>
          </w:tbl>
          <w:p>
            <w:pPr>
              <w:bidi w:val="0"/>
              <w:jc w:val="center"/>
              <w:rPr>
                <w:rFonts w:hint="eastAsia" w:ascii="Times New Roman" w:hAnsi="Times New Roman" w:eastAsia="黑体" w:cs="Times New Roman"/>
                <w:bCs/>
                <w:kern w:val="2"/>
                <w:sz w:val="24"/>
                <w:szCs w:val="22"/>
                <w:lang w:val="en-US" w:eastAsia="zh-CN" w:bidi="ar-SA"/>
              </w:rPr>
            </w:pPr>
            <w:r>
              <w:rPr>
                <w:rFonts w:hint="eastAsia" w:ascii="Times New Roman" w:hAnsi="Times New Roman" w:eastAsia="黑体" w:cs="Times New Roman"/>
                <w:bCs/>
                <w:kern w:val="2"/>
                <w:sz w:val="24"/>
                <w:szCs w:val="22"/>
                <w:lang w:val="en-US" w:eastAsia="zh-CN" w:bidi="ar-SA"/>
              </w:rPr>
              <w:t>表1-8  集中放散管与站内外建、构筑物防火间距一览表（m）</w:t>
            </w:r>
          </w:p>
          <w:tbl>
            <w:tblPr>
              <w:tblStyle w:val="21"/>
              <w:tblW w:w="8617" w:type="dxa"/>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4"/>
              <w:gridCol w:w="519"/>
              <w:gridCol w:w="2038"/>
              <w:gridCol w:w="1230"/>
              <w:gridCol w:w="2475"/>
              <w:gridCol w:w="19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34" w:type="dxa"/>
                  <w:tcBorders>
                    <w:lef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519"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z w:val="21"/>
                      <w:lang w:eastAsia="zh-CN"/>
                    </w:rPr>
                    <w:t>建筑物名称</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z w:val="21"/>
                      <w:lang w:eastAsia="zh-CN"/>
                    </w:rPr>
                    <w:t>规范要求最小间距</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z w:val="21"/>
                      <w:lang w:eastAsia="zh-CN"/>
                    </w:rPr>
                    <w:t>实际间距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restart"/>
                  <w:tcBorders>
                    <w:lef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0"/>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0"/>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0"/>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0"/>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0"/>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both"/>
                    <w:textAlignment w:val="auto"/>
                    <w:rPr>
                      <w:rFonts w:hint="default" w:ascii="Times New Roman" w:hAnsi="Times New Roman" w:cs="Times New Roman"/>
                      <w:sz w:val="21"/>
                    </w:rPr>
                  </w:pPr>
                  <w:r>
                    <w:rPr>
                      <w:rFonts w:hint="default" w:ascii="Times New Roman" w:hAnsi="Times New Roman" w:cs="Times New Roman"/>
                      <w:sz w:val="21"/>
                    </w:rPr>
                    <w:t>集中放空管</w:t>
                  </w:r>
                </w:p>
              </w:tc>
              <w:tc>
                <w:tcPr>
                  <w:tcW w:w="519" w:type="dxa"/>
                  <w:vMerge w:val="restart"/>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eastAsia="zh-CN"/>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eastAsia="zh-CN"/>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eastAsia="zh-CN"/>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0" w:firstLineChars="0"/>
                    <w:jc w:val="center"/>
                    <w:textAlignment w:val="auto"/>
                    <w:rPr>
                      <w:rFonts w:hint="default" w:ascii="Times New Roman" w:hAnsi="Times New Roman" w:cs="Times New Roman"/>
                      <w:sz w:val="21"/>
                      <w:lang w:eastAsia="zh-CN"/>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0" w:firstLineChars="0"/>
                    <w:jc w:val="center"/>
                    <w:textAlignment w:val="auto"/>
                    <w:rPr>
                      <w:rFonts w:hint="default" w:ascii="Times New Roman" w:hAnsi="Times New Roman" w:cs="Times New Roman"/>
                      <w:sz w:val="21"/>
                      <w:lang w:eastAsia="zh-CN"/>
                    </w:rPr>
                  </w:pPr>
                  <w:r>
                    <w:rPr>
                      <w:rFonts w:hint="default" w:ascii="Times New Roman" w:hAnsi="Times New Roman" w:cs="Times New Roman"/>
                      <w:sz w:val="21"/>
                      <w:lang w:eastAsia="zh-CN"/>
                    </w:rPr>
                    <w:t>站</w:t>
                  </w: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eastAsia="zh-CN"/>
                    </w:rPr>
                  </w:pPr>
                  <w:r>
                    <w:rPr>
                      <w:rFonts w:hint="default" w:ascii="Times New Roman" w:hAnsi="Times New Roman" w:cs="Times New Roman"/>
                      <w:sz w:val="21"/>
                      <w:lang w:eastAsia="zh-CN"/>
                    </w:rPr>
                    <w:t>外</w:t>
                  </w: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eastAsia="zh-CN"/>
                    </w:rPr>
                  </w:pPr>
                  <w:r>
                    <w:rPr>
                      <w:rFonts w:hint="default" w:ascii="Times New Roman" w:hAnsi="Times New Roman" w:cs="Times New Roman"/>
                      <w:sz w:val="21"/>
                      <w:lang w:eastAsia="zh-CN"/>
                    </w:rPr>
                    <w:t>建</w:t>
                  </w: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z w:val="21"/>
                      <w:lang w:eastAsia="zh-CN"/>
                    </w:rPr>
                    <w:t>筑</w:t>
                  </w: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明火、散发火花地点</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30</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民用建筑</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25</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519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甲、乙类液体储罐，易燃材料堆场</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25</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室外变、配电站</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30</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甲、乙类生产厂房、物品库房</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25</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其他厂房</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20</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2038" w:type="dxa"/>
                  <w:vMerge w:val="restart"/>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16"/>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公路、道路</w:t>
                  </w:r>
                </w:p>
              </w:tc>
              <w:tc>
                <w:tcPr>
                  <w:tcW w:w="1230" w:type="dxa"/>
                  <w:vAlign w:val="top"/>
                </w:tcPr>
                <w:p>
                  <w:pPr>
                    <w:keepLines w:val="0"/>
                    <w:pageBreakBefore w:val="0"/>
                    <w:widowControl w:val="0"/>
                    <w:kinsoku/>
                    <w:wordWrap/>
                    <w:overflowPunct/>
                    <w:topLinePunct w:val="0"/>
                    <w:autoSpaceDE/>
                    <w:autoSpaceDN/>
                    <w:bidi w:val="0"/>
                    <w:adjustRightInd w:val="0"/>
                    <w:snapToGrid w:val="0"/>
                    <w:spacing w:line="46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sz w:val="21"/>
                      <w:szCs w:val="21"/>
                    </w:rPr>
                    <w:t>高速，Ⅰ、Ⅱ级快速</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15</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z w:val="21"/>
                      <w:lang w:eastAsia="zh-CN"/>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2038" w:type="dxa"/>
                  <w:vMerge w:val="continue"/>
                  <w:tcBorders>
                    <w:top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1230"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其他</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10</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280（濮上路）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2038" w:type="dxa"/>
                  <w:vMerge w:val="restart"/>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19"/>
                    </w:rPr>
                  </w:pPr>
                </w:p>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架空电力线</w:t>
                  </w:r>
                </w:p>
              </w:tc>
              <w:tc>
                <w:tcPr>
                  <w:tcW w:w="1230"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&gt;380V</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eastAsia="Times New Roman" w:cs="Times New Roman"/>
                      <w:sz w:val="21"/>
                    </w:rPr>
                    <w:t xml:space="preserve">2.0 </w:t>
                  </w:r>
                  <w:r>
                    <w:rPr>
                      <w:rFonts w:hint="default" w:ascii="Times New Roman" w:hAnsi="Times New Roman" w:cs="Times New Roman"/>
                      <w:spacing w:val="-4"/>
                      <w:sz w:val="21"/>
                    </w:rPr>
                    <w:t>倍杆高</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z w:val="21"/>
                      <w:lang w:eastAsia="zh-CN"/>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2038" w:type="dxa"/>
                  <w:vMerge w:val="continue"/>
                  <w:tcBorders>
                    <w:top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1230"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&lt;380V</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eastAsia="Times New Roman" w:cs="Times New Roman"/>
                      <w:sz w:val="21"/>
                    </w:rPr>
                    <w:t xml:space="preserve">1.5 </w:t>
                  </w:r>
                  <w:r>
                    <w:rPr>
                      <w:rFonts w:hint="default" w:ascii="Times New Roman" w:hAnsi="Times New Roman" w:cs="Times New Roman"/>
                      <w:spacing w:val="-4"/>
                      <w:sz w:val="21"/>
                    </w:rPr>
                    <w:t>倍杆高</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p>
              </w:tc>
              <w:tc>
                <w:tcPr>
                  <w:tcW w:w="2038" w:type="dxa"/>
                  <w:vMerge w:val="restart"/>
                  <w:tcBorders>
                    <w:left w:val="single" w:color="auto" w:sz="4" w:space="0"/>
                    <w:bottom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架空通讯线</w:t>
                  </w:r>
                </w:p>
              </w:tc>
              <w:tc>
                <w:tcPr>
                  <w:tcW w:w="1230" w:type="dxa"/>
                  <w:tcBorders>
                    <w:bottom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国家</w:t>
                  </w:r>
                  <w:r>
                    <w:rPr>
                      <w:rFonts w:hint="default" w:ascii="Times New Roman" w:hAnsi="Times New Roman" w:eastAsia="Times New Roman" w:cs="Times New Roman"/>
                      <w:w w:val="75"/>
                      <w:sz w:val="21"/>
                    </w:rPr>
                    <w:t>Ⅰ</w:t>
                  </w:r>
                  <w:r>
                    <w:rPr>
                      <w:rFonts w:hint="default" w:ascii="Times New Roman" w:hAnsi="Times New Roman" w:cs="Times New Roman"/>
                      <w:sz w:val="21"/>
                    </w:rPr>
                    <w:t>、</w:t>
                  </w:r>
                  <w:r>
                    <w:rPr>
                      <w:rFonts w:hint="default" w:ascii="Times New Roman" w:hAnsi="Times New Roman" w:eastAsia="Times New Roman" w:cs="Times New Roman"/>
                      <w:sz w:val="21"/>
                    </w:rPr>
                    <w:t>Ⅱ</w:t>
                  </w:r>
                  <w:r>
                    <w:rPr>
                      <w:rFonts w:hint="default" w:ascii="Times New Roman" w:hAnsi="Times New Roman" w:cs="Times New Roman"/>
                      <w:sz w:val="21"/>
                    </w:rPr>
                    <w:t>级</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eastAsia="Times New Roman" w:cs="Times New Roman"/>
                      <w:sz w:val="21"/>
                    </w:rPr>
                    <w:t xml:space="preserve">1.5 </w:t>
                  </w:r>
                  <w:r>
                    <w:rPr>
                      <w:rFonts w:hint="default" w:ascii="Times New Roman" w:hAnsi="Times New Roman" w:cs="Times New Roman"/>
                      <w:spacing w:val="-4"/>
                      <w:sz w:val="21"/>
                    </w:rPr>
                    <w:t>倍杆高</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top w:val="nil"/>
                    <w:left w:val="nil"/>
                    <w:bottom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2038"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1230" w:type="dxa"/>
                  <w:tcBorders>
                    <w:top w:val="single" w:color="auto" w:sz="4" w:space="0"/>
                    <w:left w:val="single" w:color="auto" w:sz="4" w:space="0"/>
                    <w:bottom w:val="single" w:color="auto" w:sz="4" w:space="0"/>
                    <w:righ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其他</w:t>
                  </w:r>
                </w:p>
              </w:tc>
              <w:tc>
                <w:tcPr>
                  <w:tcW w:w="2475" w:type="dxa"/>
                  <w:tcBorders>
                    <w:lef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eastAsia="Times New Roman" w:cs="Times New Roman"/>
                      <w:sz w:val="21"/>
                    </w:rPr>
                    <w:t xml:space="preserve">1.5 </w:t>
                  </w:r>
                  <w:r>
                    <w:rPr>
                      <w:rFonts w:hint="default" w:ascii="Times New Roman" w:hAnsi="Times New Roman" w:cs="Times New Roman"/>
                      <w:spacing w:val="-4"/>
                      <w:sz w:val="21"/>
                    </w:rPr>
                    <w:t>倍杆高</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z w:val="21"/>
                      <w:lang w:eastAsia="zh-CN"/>
                    </w:rPr>
                    <w:t>周围无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restart"/>
                  <w:tcBorders>
                    <w:top w:val="nil"/>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rPr>
                  </w:pPr>
                </w:p>
                <w:p>
                  <w:pPr>
                    <w:pStyle w:val="2"/>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cs="Times New Roman"/>
                    </w:rPr>
                  </w:pPr>
                </w:p>
                <w:p>
                  <w:pPr>
                    <w:pStyle w:val="69"/>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rPr>
                      <w:rFonts w:hint="default" w:ascii="Times New Roman" w:hAnsi="Times New Roman" w:cs="Times New Roman"/>
                      <w:lang w:eastAsia="zh-CN"/>
                    </w:rPr>
                  </w:pPr>
                </w:p>
                <w:p>
                  <w:pPr>
                    <w:pStyle w:val="69"/>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rPr>
                      <w:rFonts w:hint="default" w:ascii="Times New Roman" w:hAnsi="Times New Roman" w:cs="Times New Roman"/>
                      <w:lang w:eastAsia="zh-CN"/>
                    </w:rPr>
                  </w:pPr>
                </w:p>
                <w:p>
                  <w:pPr>
                    <w:pStyle w:val="69"/>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rPr>
                      <w:rFonts w:hint="default" w:ascii="Times New Roman" w:hAnsi="Times New Roman" w:eastAsia="宋体" w:cs="Times New Roman"/>
                      <w:lang w:eastAsia="zh-CN"/>
                    </w:rPr>
                  </w:pPr>
                  <w:r>
                    <w:rPr>
                      <w:rFonts w:hint="default" w:ascii="Times New Roman" w:hAnsi="Times New Roman" w:cs="Times New Roman"/>
                      <w:lang w:eastAsia="zh-CN"/>
                    </w:rPr>
                    <w:t>集中放空管</w:t>
                  </w:r>
                </w:p>
              </w:tc>
              <w:tc>
                <w:tcPr>
                  <w:tcW w:w="519" w:type="dxa"/>
                  <w:vMerge w:val="restart"/>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lang w:eastAsia="zh-CN"/>
                    </w:rPr>
                  </w:pPr>
                </w:p>
                <w:p>
                  <w:pPr>
                    <w:pStyle w:val="69"/>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cs="Times New Roman"/>
                      <w:lang w:eastAsia="zh-CN"/>
                    </w:rPr>
                  </w:pPr>
                  <w:r>
                    <w:rPr>
                      <w:rFonts w:hint="default" w:ascii="Times New Roman" w:hAnsi="Times New Roman" w:cs="Times New Roman"/>
                      <w:lang w:eastAsia="zh-CN"/>
                    </w:rPr>
                    <w:t>站</w:t>
                  </w:r>
                </w:p>
                <w:p>
                  <w:pPr>
                    <w:pStyle w:val="69"/>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内</w:t>
                  </w:r>
                </w:p>
                <w:p>
                  <w:pPr>
                    <w:pStyle w:val="69"/>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建</w:t>
                  </w:r>
                </w:p>
                <w:p>
                  <w:pPr>
                    <w:pStyle w:val="69"/>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lang w:eastAsia="zh-CN"/>
                    </w:rPr>
                    <w:t>筑</w:t>
                  </w:r>
                </w:p>
                <w:p>
                  <w:pPr>
                    <w:pStyle w:val="2"/>
                    <w:keepLines w:val="0"/>
                    <w:pageBreakBefore w:val="0"/>
                    <w:widowControl w:val="0"/>
                    <w:kinsoku/>
                    <w:wordWrap/>
                    <w:overflowPunct/>
                    <w:topLinePunct w:val="0"/>
                    <w:autoSpaceDE/>
                    <w:autoSpaceDN/>
                    <w:bidi w:val="0"/>
                    <w:adjustRightInd w:val="0"/>
                    <w:snapToGrid w:val="0"/>
                    <w:spacing w:line="460" w:lineRule="exact"/>
                    <w:ind w:left="0" w:leftChars="0" w:firstLine="0" w:firstLineChars="0"/>
                    <w:jc w:val="center"/>
                    <w:textAlignment w:val="auto"/>
                    <w:rPr>
                      <w:rFonts w:hint="default" w:ascii="Times New Roman" w:hAnsi="Times New Roman" w:cs="Times New Roman"/>
                      <w:b w:val="0"/>
                      <w:bCs/>
                      <w:lang w:val="en-US" w:eastAsia="zh-CN"/>
                    </w:rPr>
                  </w:pPr>
                </w:p>
              </w:tc>
              <w:tc>
                <w:tcPr>
                  <w:tcW w:w="3268" w:type="dxa"/>
                  <w:gridSpan w:val="2"/>
                  <w:tcBorders>
                    <w:top w:val="single" w:color="auto" w:sz="4" w:space="0"/>
                    <w:left w:val="single" w:color="auto" w:sz="4" w:space="0"/>
                    <w:bottom w:val="single" w:color="auto" w:sz="4" w:space="0"/>
                    <w:righ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明火、散发火花地点</w:t>
                  </w:r>
                </w:p>
              </w:tc>
              <w:tc>
                <w:tcPr>
                  <w:tcW w:w="2475" w:type="dxa"/>
                  <w:tcBorders>
                    <w:lef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30</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eastAsia="zh-CN"/>
                    </w:rPr>
                  </w:pPr>
                  <w:r>
                    <w:rPr>
                      <w:rFonts w:hint="default" w:ascii="Times New Roman" w:hAnsi="Times New Roman" w:cs="Times New Roman"/>
                      <w:sz w:val="21"/>
                      <w:lang w:eastAsia="zh-CN"/>
                    </w:rPr>
                    <w:t>站内无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3268" w:type="dxa"/>
                  <w:gridSpan w:val="2"/>
                  <w:tcBorders>
                    <w:top w:val="single" w:color="auto" w:sz="4" w:space="0"/>
                    <w:left w:val="single" w:color="auto" w:sz="4" w:space="0"/>
                    <w:bottom w:val="single" w:color="auto" w:sz="4" w:space="0"/>
                    <w:righ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办公、生活建筑</w:t>
                  </w:r>
                </w:p>
              </w:tc>
              <w:tc>
                <w:tcPr>
                  <w:tcW w:w="2475" w:type="dxa"/>
                  <w:tcBorders>
                    <w:lef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25</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3268" w:type="dxa"/>
                  <w:gridSpan w:val="2"/>
                  <w:tcBorders>
                    <w:top w:val="single" w:color="auto" w:sz="4" w:space="0"/>
                    <w:left w:val="single" w:color="auto" w:sz="4" w:space="0"/>
                    <w:bottom w:val="single" w:color="auto" w:sz="4" w:space="0"/>
                    <w:righ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可燃气体储罐</w:t>
                  </w:r>
                </w:p>
              </w:tc>
              <w:tc>
                <w:tcPr>
                  <w:tcW w:w="2475" w:type="dxa"/>
                  <w:tcBorders>
                    <w:lef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20</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eastAsia="zh-CN"/>
                    </w:rPr>
                  </w:pPr>
                  <w:r>
                    <w:rPr>
                      <w:rFonts w:hint="default" w:ascii="Times New Roman" w:hAnsi="Times New Roman" w:cs="Times New Roman"/>
                      <w:sz w:val="21"/>
                      <w:lang w:eastAsia="zh-CN"/>
                    </w:rPr>
                    <w:t>站内无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3268" w:type="dxa"/>
                  <w:gridSpan w:val="2"/>
                  <w:tcBorders>
                    <w:top w:val="single" w:color="auto" w:sz="4" w:space="0"/>
                    <w:left w:val="single" w:color="auto" w:sz="4" w:space="0"/>
                    <w:bottom w:val="single" w:color="auto" w:sz="4" w:space="0"/>
                    <w:righ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室外变、配电站</w:t>
                  </w:r>
                </w:p>
              </w:tc>
              <w:tc>
                <w:tcPr>
                  <w:tcW w:w="2475" w:type="dxa"/>
                  <w:tcBorders>
                    <w:left w:val="single" w:color="auto" w:sz="4" w:space="0"/>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30</w:t>
                  </w:r>
                </w:p>
              </w:tc>
              <w:tc>
                <w:tcPr>
                  <w:tcW w:w="1921" w:type="dxa"/>
                  <w:tcBorders>
                    <w:right w:val="nil"/>
                  </w:tcBorders>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调压室、计量室及工艺装置区</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20</w:t>
                  </w:r>
                </w:p>
              </w:tc>
              <w:tc>
                <w:tcPr>
                  <w:tcW w:w="1921"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控制室、配电室等辅助用房</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25</w:t>
                  </w:r>
                </w:p>
              </w:tc>
              <w:tc>
                <w:tcPr>
                  <w:tcW w:w="1921"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燃气锅炉房（热水炉）</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25</w:t>
                  </w:r>
                </w:p>
              </w:tc>
              <w:tc>
                <w:tcPr>
                  <w:tcW w:w="1921"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eastAsia="zh-CN"/>
                    </w:rPr>
                  </w:pPr>
                  <w:r>
                    <w:rPr>
                      <w:rFonts w:hint="default" w:ascii="Times New Roman" w:hAnsi="Times New Roman" w:cs="Times New Roman"/>
                      <w:sz w:val="21"/>
                      <w:lang w:eastAsia="zh-CN"/>
                    </w:rPr>
                    <w:t>站内无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消防泵房、消防水池取水口</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20</w:t>
                  </w:r>
                </w:p>
              </w:tc>
              <w:tc>
                <w:tcPr>
                  <w:tcW w:w="1921"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eastAsia="zh-CN"/>
                    </w:rPr>
                  </w:pPr>
                  <w:r>
                    <w:rPr>
                      <w:rFonts w:hint="default" w:ascii="Times New Roman" w:hAnsi="Times New Roman" w:cs="Times New Roman"/>
                      <w:sz w:val="21"/>
                      <w:lang w:eastAsia="zh-CN"/>
                    </w:rPr>
                    <w:t>站内无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站内道路</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2.0</w:t>
                  </w:r>
                </w:p>
              </w:tc>
              <w:tc>
                <w:tcPr>
                  <w:tcW w:w="1921"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4" w:type="dxa"/>
                  <w:vMerge w:val="continue"/>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519" w:type="dxa"/>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
                      <w:szCs w:val="2"/>
                    </w:rPr>
                  </w:pPr>
                </w:p>
              </w:tc>
              <w:tc>
                <w:tcPr>
                  <w:tcW w:w="3268" w:type="dxa"/>
                  <w:gridSpan w:val="2"/>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rPr>
                  </w:pPr>
                  <w:r>
                    <w:rPr>
                      <w:rFonts w:hint="default" w:ascii="Times New Roman" w:hAnsi="Times New Roman" w:cs="Times New Roman"/>
                      <w:sz w:val="21"/>
                    </w:rPr>
                    <w:t>围墙</w:t>
                  </w:r>
                </w:p>
              </w:tc>
              <w:tc>
                <w:tcPr>
                  <w:tcW w:w="2475"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0" w:firstLineChars="0"/>
                    <w:jc w:val="center"/>
                    <w:textAlignment w:val="auto"/>
                    <w:rPr>
                      <w:rFonts w:hint="default" w:ascii="Times New Roman" w:hAnsi="Times New Roman" w:eastAsia="宋体" w:cs="Times New Roman"/>
                      <w:kern w:val="2"/>
                      <w:sz w:val="21"/>
                      <w:lang w:val="zh-CN" w:eastAsia="zh-CN" w:bidi="zh-CN"/>
                    </w:rPr>
                  </w:pPr>
                  <w:r>
                    <w:rPr>
                      <w:rFonts w:hint="default" w:ascii="Times New Roman" w:hAnsi="Times New Roman" w:cs="Times New Roman"/>
                      <w:sz w:val="21"/>
                    </w:rPr>
                    <w:t>2.0</w:t>
                  </w:r>
                </w:p>
              </w:tc>
              <w:tc>
                <w:tcPr>
                  <w:tcW w:w="1921" w:type="dxa"/>
                  <w:vAlign w:val="top"/>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5</w:t>
                  </w:r>
                </w:p>
              </w:tc>
            </w:tr>
          </w:tbl>
          <w:p>
            <w:pPr>
              <w:pStyle w:val="62"/>
              <w:spacing w:before="157" w:line="364" w:lineRule="auto"/>
              <w:ind w:left="108" w:right="97" w:firstLine="480"/>
              <w:rPr>
                <w:sz w:val="24"/>
              </w:rPr>
            </w:pPr>
            <w:r>
              <w:rPr>
                <w:spacing w:val="-8"/>
                <w:sz w:val="24"/>
              </w:rPr>
              <w:t>由上表可知，调压站工艺装置、集中放散管与站内外建、构筑物满足安全间距</w:t>
            </w:r>
            <w:r>
              <w:rPr>
                <w:sz w:val="24"/>
              </w:rPr>
              <w:t>与防火间距的要求。</w:t>
            </w:r>
          </w:p>
          <w:p>
            <w:pPr>
              <w:bidi w:val="0"/>
            </w:pPr>
            <w:r>
              <w:t>根据《城镇燃气设计规范》</w:t>
            </w:r>
            <w:r>
              <w:rPr>
                <w:lang w:val="en-US" w:eastAsia="en-US"/>
              </w:rPr>
              <w:t>(GB50028-2006)</w:t>
            </w:r>
            <w:r>
              <w:t>有关规定，调压计量间设置手提式</w:t>
            </w:r>
            <w:r>
              <w:rPr>
                <w:lang w:val="en-US" w:eastAsia="en-US"/>
              </w:rPr>
              <w:t>ABC</w:t>
            </w:r>
            <w:r>
              <w:t>干粉灭火器</w:t>
            </w:r>
            <w:r>
              <w:rPr>
                <w:rFonts w:hint="eastAsia"/>
                <w:lang w:val="en-US" w:eastAsia="zh-CN"/>
              </w:rPr>
              <w:t>3</w:t>
            </w:r>
            <w:r>
              <w:t>台，辅助用房内设置手提式</w:t>
            </w:r>
            <w:r>
              <w:rPr>
                <w:lang w:val="en-US" w:eastAsia="en-US"/>
              </w:rPr>
              <w:t>ABC</w:t>
            </w:r>
            <w:r>
              <w:t>干粉灭火器</w:t>
            </w:r>
            <w:r>
              <w:rPr>
                <w:rFonts w:hint="eastAsia"/>
                <w:lang w:val="en-US" w:eastAsia="zh-CN"/>
              </w:rPr>
              <w:t>4</w:t>
            </w:r>
            <w:r>
              <w:t>台，设置若干消防栓。此外，站内设有压力调节阀、手动及电动球阀和安全放散阀。压力调节阀在用气高峰时保证调节阀前管道压力不低于</w:t>
            </w:r>
            <w:r>
              <w:rPr>
                <w:rFonts w:hint="eastAsia"/>
                <w:lang w:eastAsia="zh-CN"/>
              </w:rPr>
              <w:t>上游关</w:t>
            </w:r>
            <w:r>
              <w:t>闭压力，且控制流量在额定范围；手动及电动球阀是站内工艺管路上重要的启闭设备，承担着正常生产过程的开关控制，事故状态下的紧急切断和安全保护；安全放散阀是站内重要的运行安全保护设备。站内各不同压力段均设一个安全放散阀，进站管道或调压后管道超过设定压力时自动放散。</w:t>
            </w:r>
          </w:p>
          <w:p>
            <w:pPr>
              <w:bidi w:val="0"/>
            </w:pPr>
            <w:r>
              <w:t>综上所述，调压站相关设备与站内外其他建、构筑物距离均满足《建筑设计防火规范》、《城镇燃气设计规范》</w:t>
            </w:r>
            <w:r>
              <w:rPr>
                <w:lang w:val="en-US" w:eastAsia="en-US"/>
              </w:rPr>
              <w:t>(GB50028-2006)</w:t>
            </w:r>
            <w:r>
              <w:t>要求。</w:t>
            </w:r>
            <w:r>
              <w:rPr>
                <w:rFonts w:hint="eastAsia"/>
                <w:lang w:eastAsia="zh-CN"/>
              </w:rPr>
              <w:t>五一路</w:t>
            </w:r>
            <w:r>
              <w:t>调压站平面布局合理。站区平面布局情况详见附图</w:t>
            </w:r>
            <w:r>
              <w:rPr>
                <w:rFonts w:hint="eastAsia"/>
                <w:lang w:val="en-US" w:eastAsia="zh-CN"/>
              </w:rPr>
              <w:t>2</w:t>
            </w:r>
            <w:r>
              <w:t>。</w:t>
            </w:r>
          </w:p>
          <w:p>
            <w:pPr>
              <w:bidi w:val="0"/>
              <w:rPr>
                <w:rFonts w:hint="eastAsia"/>
                <w:lang w:val="en-US" w:eastAsia="zh-CN"/>
              </w:rPr>
            </w:pPr>
            <w:r>
              <w:rPr>
                <w:rFonts w:hint="eastAsia"/>
                <w:lang w:val="en-US" w:eastAsia="zh-CN"/>
              </w:rPr>
              <w:t>12.4总图指标</w:t>
            </w:r>
          </w:p>
          <w:p>
            <w:pPr>
              <w:bidi w:val="0"/>
              <w:rPr>
                <w:rFonts w:hint="eastAsia"/>
                <w:lang w:val="en-US" w:eastAsia="zh-CN"/>
              </w:rPr>
            </w:pPr>
            <w:r>
              <w:rPr>
                <w:rFonts w:hint="eastAsia"/>
                <w:lang w:val="en-US" w:eastAsia="zh-CN"/>
              </w:rPr>
              <w:t>总图主要经济技术指标见下表1-9。</w:t>
            </w:r>
          </w:p>
          <w:p>
            <w:pPr>
              <w:bidi w:val="0"/>
              <w:jc w:val="center"/>
              <w:rPr>
                <w:rFonts w:hint="eastAsia"/>
                <w:lang w:val="en-US" w:eastAsia="zh-CN"/>
              </w:rPr>
            </w:pPr>
            <w:r>
              <w:rPr>
                <w:rFonts w:hint="eastAsia" w:ascii="Times New Roman" w:hAnsi="Times New Roman" w:eastAsia="黑体" w:cs="Times New Roman"/>
                <w:bCs/>
                <w:kern w:val="2"/>
                <w:sz w:val="24"/>
                <w:szCs w:val="22"/>
                <w:lang w:val="en-US" w:eastAsia="zh-CN" w:bidi="ar-SA"/>
              </w:rPr>
              <w:t>表1-9  总图主要经济技术指标</w:t>
            </w:r>
          </w:p>
          <w:tbl>
            <w:tblPr>
              <w:tblStyle w:val="21"/>
              <w:tblW w:w="0" w:type="auto"/>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99"/>
              <w:gridCol w:w="2939"/>
              <w:gridCol w:w="1062"/>
              <w:gridCol w:w="1426"/>
              <w:gridCol w:w="214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999" w:type="dxa"/>
                  <w:tcBorders>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序号</w:t>
                  </w:r>
                </w:p>
              </w:tc>
              <w:tc>
                <w:tcPr>
                  <w:tcW w:w="2939" w:type="dxa"/>
                  <w:tcBorders>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类别</w:t>
                  </w:r>
                </w:p>
              </w:tc>
              <w:tc>
                <w:tcPr>
                  <w:tcW w:w="1062" w:type="dxa"/>
                  <w:tcBorders>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单位</w:t>
                  </w:r>
                </w:p>
              </w:tc>
              <w:tc>
                <w:tcPr>
                  <w:tcW w:w="1426" w:type="dxa"/>
                  <w:tcBorders>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指标</w:t>
                  </w:r>
                </w:p>
              </w:tc>
              <w:tc>
                <w:tcPr>
                  <w:tcW w:w="2148" w:type="dxa"/>
                  <w:tcBorders>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b/>
                      <w:sz w:val="21"/>
                    </w:rPr>
                  </w:pPr>
                  <w:r>
                    <w:rPr>
                      <w:b/>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0" w:hRule="atLeast"/>
              </w:trPr>
              <w:tc>
                <w:tcPr>
                  <w:tcW w:w="999" w:type="dxa"/>
                  <w:tcBorders>
                    <w:top w:val="single" w:color="000000" w:sz="4" w:space="0"/>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1</w:t>
                  </w:r>
                </w:p>
              </w:tc>
              <w:tc>
                <w:tcPr>
                  <w:tcW w:w="2939"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1"/>
                    </w:rPr>
                  </w:pPr>
                  <w:r>
                    <w:rPr>
                      <w:rFonts w:hint="eastAsia"/>
                      <w:sz w:val="21"/>
                      <w:lang w:eastAsia="zh-CN"/>
                    </w:rPr>
                    <w:t>站区规划</w:t>
                  </w:r>
                  <w:r>
                    <w:rPr>
                      <w:sz w:val="21"/>
                    </w:rPr>
                    <w:t>用地面积</w:t>
                  </w:r>
                </w:p>
              </w:tc>
              <w:tc>
                <w:tcPr>
                  <w:tcW w:w="1062"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position w:val="-8"/>
                      <w:sz w:val="21"/>
                    </w:rPr>
                    <w:t>m</w:t>
                  </w:r>
                  <w:r>
                    <w:rPr>
                      <w:rFonts w:ascii="Times New Roman"/>
                      <w:sz w:val="21"/>
                    </w:rPr>
                    <w:t>2</w:t>
                  </w:r>
                </w:p>
              </w:tc>
              <w:tc>
                <w:tcPr>
                  <w:tcW w:w="1426"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sz w:val="21"/>
                      <w:lang w:val="en-US" w:eastAsia="zh-CN"/>
                    </w:rPr>
                  </w:pPr>
                  <w:r>
                    <w:rPr>
                      <w:rFonts w:hint="eastAsia" w:ascii="Times New Roman"/>
                      <w:sz w:val="21"/>
                      <w:lang w:val="en-US" w:eastAsia="zh-CN"/>
                    </w:rPr>
                    <w:t>2000</w:t>
                  </w:r>
                </w:p>
              </w:tc>
              <w:tc>
                <w:tcPr>
                  <w:tcW w:w="2148" w:type="dxa"/>
                  <w:tcBorders>
                    <w:top w:val="single" w:color="000000" w:sz="4" w:space="0"/>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eastAsia="宋体"/>
                      <w:sz w:val="21"/>
                      <w:lang w:val="en-US" w:eastAsia="zh-CN"/>
                    </w:rPr>
                  </w:pPr>
                  <w:r>
                    <w:rPr>
                      <w:rFonts w:hint="eastAsia"/>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10" w:hRule="atLeast"/>
              </w:trPr>
              <w:tc>
                <w:tcPr>
                  <w:tcW w:w="999" w:type="dxa"/>
                  <w:tcBorders>
                    <w:top w:val="single" w:color="000000" w:sz="4" w:space="0"/>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2</w:t>
                  </w:r>
                </w:p>
              </w:tc>
              <w:tc>
                <w:tcPr>
                  <w:tcW w:w="2939"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1"/>
                    </w:rPr>
                  </w:pPr>
                  <w:r>
                    <w:rPr>
                      <w:rFonts w:hint="eastAsia"/>
                      <w:sz w:val="21"/>
                      <w:lang w:eastAsia="zh-CN"/>
                    </w:rPr>
                    <w:t>站区</w:t>
                  </w:r>
                  <w:r>
                    <w:rPr>
                      <w:sz w:val="21"/>
                    </w:rPr>
                    <w:t>占地面积</w:t>
                  </w:r>
                </w:p>
              </w:tc>
              <w:tc>
                <w:tcPr>
                  <w:tcW w:w="1062"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position w:val="-8"/>
                      <w:sz w:val="21"/>
                    </w:rPr>
                    <w:t>m</w:t>
                  </w:r>
                  <w:r>
                    <w:rPr>
                      <w:rFonts w:ascii="Times New Roman"/>
                      <w:sz w:val="21"/>
                    </w:rPr>
                    <w:t>2</w:t>
                  </w:r>
                </w:p>
              </w:tc>
              <w:tc>
                <w:tcPr>
                  <w:tcW w:w="1426"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sz w:val="21"/>
                      <w:lang w:val="en-US" w:eastAsia="zh-CN"/>
                    </w:rPr>
                  </w:pPr>
                  <w:r>
                    <w:rPr>
                      <w:rFonts w:hint="eastAsia" w:ascii="Times New Roman"/>
                      <w:sz w:val="21"/>
                      <w:lang w:val="en-US" w:eastAsia="zh-CN"/>
                    </w:rPr>
                    <w:t>1280</w:t>
                  </w:r>
                </w:p>
              </w:tc>
              <w:tc>
                <w:tcPr>
                  <w:tcW w:w="2148" w:type="dxa"/>
                  <w:tcBorders>
                    <w:top w:val="single" w:color="000000" w:sz="4" w:space="0"/>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10" w:hRule="atLeast"/>
              </w:trPr>
              <w:tc>
                <w:tcPr>
                  <w:tcW w:w="999" w:type="dxa"/>
                  <w:tcBorders>
                    <w:top w:val="single" w:color="000000" w:sz="4" w:space="0"/>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3</w:t>
                  </w:r>
                </w:p>
              </w:tc>
              <w:tc>
                <w:tcPr>
                  <w:tcW w:w="2939"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1"/>
                    </w:rPr>
                  </w:pPr>
                  <w:r>
                    <w:rPr>
                      <w:sz w:val="21"/>
                    </w:rPr>
                    <w:t>建筑</w:t>
                  </w:r>
                  <w:r>
                    <w:rPr>
                      <w:rFonts w:hint="eastAsia"/>
                      <w:sz w:val="21"/>
                      <w:lang w:eastAsia="zh-CN"/>
                    </w:rPr>
                    <w:t>物占地</w:t>
                  </w:r>
                  <w:r>
                    <w:rPr>
                      <w:sz w:val="21"/>
                    </w:rPr>
                    <w:t>面积</w:t>
                  </w:r>
                </w:p>
              </w:tc>
              <w:tc>
                <w:tcPr>
                  <w:tcW w:w="1062"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position w:val="-8"/>
                      <w:sz w:val="21"/>
                    </w:rPr>
                    <w:t>m</w:t>
                  </w:r>
                  <w:r>
                    <w:rPr>
                      <w:rFonts w:ascii="Times New Roman"/>
                      <w:sz w:val="21"/>
                    </w:rPr>
                    <w:t>2</w:t>
                  </w:r>
                </w:p>
              </w:tc>
              <w:tc>
                <w:tcPr>
                  <w:tcW w:w="1426"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sz w:val="21"/>
                      <w:lang w:val="en-US" w:eastAsia="zh-CN"/>
                    </w:rPr>
                  </w:pPr>
                  <w:r>
                    <w:rPr>
                      <w:rFonts w:hint="eastAsia" w:ascii="Times New Roman"/>
                      <w:sz w:val="21"/>
                      <w:lang w:val="en-US" w:eastAsia="zh-CN"/>
                    </w:rPr>
                    <w:t>275</w:t>
                  </w:r>
                </w:p>
              </w:tc>
              <w:tc>
                <w:tcPr>
                  <w:tcW w:w="2148" w:type="dxa"/>
                  <w:tcBorders>
                    <w:top w:val="single" w:color="000000" w:sz="4" w:space="0"/>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10" w:hRule="atLeast"/>
              </w:trPr>
              <w:tc>
                <w:tcPr>
                  <w:tcW w:w="999" w:type="dxa"/>
                  <w:tcBorders>
                    <w:top w:val="single" w:color="000000" w:sz="4" w:space="0"/>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4</w:t>
                  </w:r>
                </w:p>
              </w:tc>
              <w:tc>
                <w:tcPr>
                  <w:tcW w:w="2939"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eastAsia="宋体"/>
                      <w:sz w:val="21"/>
                      <w:lang w:eastAsia="zh-CN"/>
                    </w:rPr>
                  </w:pPr>
                  <w:r>
                    <w:rPr>
                      <w:rFonts w:hint="eastAsia"/>
                      <w:sz w:val="21"/>
                      <w:lang w:eastAsia="zh-CN"/>
                    </w:rPr>
                    <w:t>站内硬化面积</w:t>
                  </w:r>
                </w:p>
              </w:tc>
              <w:tc>
                <w:tcPr>
                  <w:tcW w:w="1062"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position w:val="-8"/>
                      <w:sz w:val="21"/>
                    </w:rPr>
                    <w:t>m</w:t>
                  </w:r>
                  <w:r>
                    <w:rPr>
                      <w:rFonts w:ascii="Times New Roman"/>
                      <w:sz w:val="21"/>
                    </w:rPr>
                    <w:t>2</w:t>
                  </w:r>
                </w:p>
              </w:tc>
              <w:tc>
                <w:tcPr>
                  <w:tcW w:w="1426"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sz w:val="21"/>
                      <w:lang w:val="en-US" w:eastAsia="zh-CN"/>
                    </w:rPr>
                  </w:pPr>
                  <w:r>
                    <w:rPr>
                      <w:rFonts w:hint="eastAsia" w:ascii="Times New Roman"/>
                      <w:sz w:val="21"/>
                      <w:lang w:val="en-US" w:eastAsia="zh-CN"/>
                    </w:rPr>
                    <w:t>881</w:t>
                  </w:r>
                </w:p>
              </w:tc>
              <w:tc>
                <w:tcPr>
                  <w:tcW w:w="2148" w:type="dxa"/>
                  <w:tcBorders>
                    <w:top w:val="single" w:color="000000" w:sz="4" w:space="0"/>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0" w:hRule="atLeast"/>
              </w:trPr>
              <w:tc>
                <w:tcPr>
                  <w:tcW w:w="999" w:type="dxa"/>
                  <w:tcBorders>
                    <w:top w:val="single" w:color="000000" w:sz="4" w:space="0"/>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5</w:t>
                  </w:r>
                </w:p>
              </w:tc>
              <w:tc>
                <w:tcPr>
                  <w:tcW w:w="2939"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1"/>
                    </w:rPr>
                  </w:pPr>
                  <w:r>
                    <w:rPr>
                      <w:sz w:val="21"/>
                    </w:rPr>
                    <w:t>绿</w:t>
                  </w:r>
                  <w:r>
                    <w:rPr>
                      <w:rFonts w:hint="eastAsia"/>
                      <w:sz w:val="21"/>
                      <w:lang w:eastAsia="zh-CN"/>
                    </w:rPr>
                    <w:t>化</w:t>
                  </w:r>
                  <w:r>
                    <w:rPr>
                      <w:sz w:val="21"/>
                    </w:rPr>
                    <w:t>面积</w:t>
                  </w:r>
                </w:p>
              </w:tc>
              <w:tc>
                <w:tcPr>
                  <w:tcW w:w="1062"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position w:val="-8"/>
                      <w:sz w:val="21"/>
                    </w:rPr>
                    <w:t>m</w:t>
                  </w:r>
                  <w:r>
                    <w:rPr>
                      <w:rFonts w:ascii="Times New Roman"/>
                      <w:sz w:val="21"/>
                    </w:rPr>
                    <w:t>2</w:t>
                  </w:r>
                </w:p>
              </w:tc>
              <w:tc>
                <w:tcPr>
                  <w:tcW w:w="1426"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sz w:val="21"/>
                      <w:lang w:val="en-US" w:eastAsia="zh-CN"/>
                    </w:rPr>
                  </w:pPr>
                  <w:r>
                    <w:rPr>
                      <w:rFonts w:hint="eastAsia" w:ascii="Times New Roman"/>
                      <w:sz w:val="21"/>
                      <w:lang w:val="en-US" w:eastAsia="zh-CN"/>
                    </w:rPr>
                    <w:t>825</w:t>
                  </w:r>
                </w:p>
              </w:tc>
              <w:tc>
                <w:tcPr>
                  <w:tcW w:w="2148" w:type="dxa"/>
                  <w:tcBorders>
                    <w:top w:val="single" w:color="000000" w:sz="4" w:space="0"/>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0" w:hRule="atLeast"/>
              </w:trPr>
              <w:tc>
                <w:tcPr>
                  <w:tcW w:w="999" w:type="dxa"/>
                  <w:tcBorders>
                    <w:top w:val="single" w:color="000000" w:sz="4" w:space="0"/>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ascii="Times New Roman" w:eastAsia="宋体"/>
                      <w:w w:val="99"/>
                      <w:sz w:val="21"/>
                      <w:lang w:val="en-US" w:eastAsia="zh-CN"/>
                    </w:rPr>
                  </w:pPr>
                  <w:r>
                    <w:rPr>
                      <w:rFonts w:hint="eastAsia" w:ascii="Times New Roman"/>
                      <w:w w:val="99"/>
                      <w:sz w:val="21"/>
                      <w:lang w:val="en-US" w:eastAsia="zh-CN"/>
                    </w:rPr>
                    <w:t>6</w:t>
                  </w:r>
                </w:p>
              </w:tc>
              <w:tc>
                <w:tcPr>
                  <w:tcW w:w="2939"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eastAsia="宋体"/>
                      <w:sz w:val="21"/>
                      <w:lang w:eastAsia="zh-CN"/>
                    </w:rPr>
                  </w:pPr>
                  <w:r>
                    <w:rPr>
                      <w:rFonts w:hint="eastAsia"/>
                      <w:sz w:val="21"/>
                      <w:lang w:eastAsia="zh-CN"/>
                    </w:rPr>
                    <w:t>围墙长度</w:t>
                  </w:r>
                </w:p>
              </w:tc>
              <w:tc>
                <w:tcPr>
                  <w:tcW w:w="1062"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position w:val="-8"/>
                      <w:sz w:val="21"/>
                    </w:rPr>
                  </w:pPr>
                  <w:r>
                    <w:rPr>
                      <w:rFonts w:ascii="Times New Roman"/>
                      <w:position w:val="-8"/>
                      <w:sz w:val="21"/>
                    </w:rPr>
                    <w:t>m</w:t>
                  </w:r>
                  <w:r>
                    <w:rPr>
                      <w:rFonts w:ascii="Times New Roman"/>
                      <w:sz w:val="21"/>
                    </w:rPr>
                    <w:t>2</w:t>
                  </w:r>
                </w:p>
              </w:tc>
              <w:tc>
                <w:tcPr>
                  <w:tcW w:w="1426"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sz w:val="21"/>
                      <w:lang w:val="en-US" w:eastAsia="zh-CN"/>
                    </w:rPr>
                  </w:pPr>
                  <w:r>
                    <w:rPr>
                      <w:rFonts w:hint="eastAsia" w:ascii="Times New Roman"/>
                      <w:sz w:val="21"/>
                      <w:lang w:val="en-US" w:eastAsia="zh-CN"/>
                    </w:rPr>
                    <w:t>137</w:t>
                  </w:r>
                </w:p>
              </w:tc>
              <w:tc>
                <w:tcPr>
                  <w:tcW w:w="2148" w:type="dxa"/>
                  <w:tcBorders>
                    <w:top w:val="single" w:color="000000" w:sz="4" w:space="0"/>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w w:val="99"/>
                      <w:sz w:val="21"/>
                      <w:lang w:val="en-US" w:eastAsia="zh-CN"/>
                    </w:rPr>
                  </w:pPr>
                  <w:r>
                    <w:rPr>
                      <w:rFonts w:hint="eastAsia" w:ascii="Times New Roman"/>
                      <w:w w:val="99"/>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0" w:hRule="atLeast"/>
              </w:trPr>
              <w:tc>
                <w:tcPr>
                  <w:tcW w:w="999" w:type="dxa"/>
                  <w:tcBorders>
                    <w:top w:val="single" w:color="000000" w:sz="4" w:space="0"/>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ascii="Times New Roman" w:eastAsia="宋体"/>
                      <w:w w:val="99"/>
                      <w:sz w:val="21"/>
                      <w:lang w:val="en-US" w:eastAsia="zh-CN"/>
                    </w:rPr>
                  </w:pPr>
                  <w:r>
                    <w:rPr>
                      <w:rFonts w:hint="eastAsia" w:ascii="Times New Roman"/>
                      <w:w w:val="99"/>
                      <w:sz w:val="21"/>
                      <w:lang w:val="en-US" w:eastAsia="zh-CN"/>
                    </w:rPr>
                    <w:t>7</w:t>
                  </w:r>
                </w:p>
              </w:tc>
              <w:tc>
                <w:tcPr>
                  <w:tcW w:w="2939"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eastAsia="宋体"/>
                      <w:sz w:val="21"/>
                      <w:lang w:eastAsia="zh-CN"/>
                    </w:rPr>
                  </w:pPr>
                  <w:r>
                    <w:rPr>
                      <w:rFonts w:hint="eastAsia"/>
                      <w:sz w:val="21"/>
                      <w:lang w:eastAsia="zh-CN"/>
                    </w:rPr>
                    <w:t>建筑密度</w:t>
                  </w:r>
                </w:p>
              </w:tc>
              <w:tc>
                <w:tcPr>
                  <w:tcW w:w="1062"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ascii="Times New Roman" w:eastAsia="宋体"/>
                      <w:position w:val="-8"/>
                      <w:sz w:val="21"/>
                      <w:lang w:val="en-US" w:eastAsia="zh-CN"/>
                    </w:rPr>
                  </w:pPr>
                  <w:r>
                    <w:rPr>
                      <w:rFonts w:hint="eastAsia" w:ascii="Times New Roman"/>
                      <w:position w:val="-8"/>
                      <w:sz w:val="21"/>
                      <w:lang w:val="en-US" w:eastAsia="zh-CN"/>
                    </w:rPr>
                    <w:t>%</w:t>
                  </w:r>
                </w:p>
              </w:tc>
              <w:tc>
                <w:tcPr>
                  <w:tcW w:w="1426"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sz w:val="21"/>
                      <w:lang w:val="en-US" w:eastAsia="zh-CN"/>
                    </w:rPr>
                  </w:pPr>
                  <w:r>
                    <w:rPr>
                      <w:rFonts w:hint="eastAsia" w:ascii="Times New Roman"/>
                      <w:sz w:val="21"/>
                      <w:lang w:val="en-US" w:eastAsia="zh-CN"/>
                    </w:rPr>
                    <w:t>14</w:t>
                  </w:r>
                </w:p>
              </w:tc>
              <w:tc>
                <w:tcPr>
                  <w:tcW w:w="2148" w:type="dxa"/>
                  <w:tcBorders>
                    <w:top w:val="single" w:color="000000" w:sz="4" w:space="0"/>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w w:val="99"/>
                      <w:sz w:val="21"/>
                      <w:lang w:val="en-US" w:eastAsia="zh-CN"/>
                    </w:rPr>
                  </w:pPr>
                  <w:r>
                    <w:rPr>
                      <w:rFonts w:hint="eastAsia" w:ascii="Times New Roman"/>
                      <w:w w:val="99"/>
                      <w:sz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10" w:hRule="atLeast"/>
              </w:trPr>
              <w:tc>
                <w:tcPr>
                  <w:tcW w:w="999" w:type="dxa"/>
                  <w:tcBorders>
                    <w:top w:val="single" w:color="000000" w:sz="4" w:space="0"/>
                    <w:left w:val="nil"/>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ascii="Times New Roman" w:eastAsia="宋体"/>
                      <w:sz w:val="21"/>
                      <w:lang w:eastAsia="zh-CN"/>
                    </w:rPr>
                  </w:pPr>
                  <w:r>
                    <w:rPr>
                      <w:rFonts w:hint="eastAsia" w:ascii="Times New Roman"/>
                      <w:w w:val="99"/>
                      <w:sz w:val="21"/>
                      <w:lang w:val="en-US" w:eastAsia="zh-CN"/>
                    </w:rPr>
                    <w:t>8</w:t>
                  </w:r>
                </w:p>
              </w:tc>
              <w:tc>
                <w:tcPr>
                  <w:tcW w:w="2939"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sz w:val="21"/>
                    </w:rPr>
                  </w:pPr>
                  <w:r>
                    <w:rPr>
                      <w:sz w:val="21"/>
                    </w:rPr>
                    <w:t>容积率</w:t>
                  </w:r>
                </w:p>
              </w:tc>
              <w:tc>
                <w:tcPr>
                  <w:tcW w:w="1062"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w:t>
                  </w:r>
                </w:p>
              </w:tc>
              <w:tc>
                <w:tcPr>
                  <w:tcW w:w="1426" w:type="dxa"/>
                  <w:tcBorders>
                    <w:top w:val="single" w:color="000000" w:sz="4" w:space="0"/>
                    <w:left w:val="single" w:color="000000" w:sz="4" w:space="0"/>
                    <w:bottom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sz w:val="21"/>
                      <w:lang w:val="en-US" w:eastAsia="zh-CN"/>
                    </w:rPr>
                  </w:pPr>
                  <w:r>
                    <w:rPr>
                      <w:rFonts w:hint="eastAsia" w:ascii="Times New Roman"/>
                      <w:sz w:val="21"/>
                      <w:lang w:val="en-US" w:eastAsia="zh-CN"/>
                    </w:rPr>
                    <w:t>0.09</w:t>
                  </w:r>
                </w:p>
              </w:tc>
              <w:tc>
                <w:tcPr>
                  <w:tcW w:w="2148" w:type="dxa"/>
                  <w:tcBorders>
                    <w:top w:val="single" w:color="000000" w:sz="4" w:space="0"/>
                    <w:left w:val="single" w:color="000000" w:sz="4" w:space="0"/>
                    <w:bottom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09" w:hRule="atLeast"/>
              </w:trPr>
              <w:tc>
                <w:tcPr>
                  <w:tcW w:w="999" w:type="dxa"/>
                  <w:tcBorders>
                    <w:top w:val="single" w:color="000000" w:sz="4" w:space="0"/>
                    <w:left w:val="nil"/>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ascii="Times New Roman" w:eastAsia="宋体"/>
                      <w:sz w:val="21"/>
                      <w:lang w:val="en-US" w:eastAsia="zh-CN"/>
                    </w:rPr>
                  </w:pPr>
                  <w:r>
                    <w:rPr>
                      <w:rFonts w:hint="eastAsia" w:ascii="Times New Roman"/>
                      <w:sz w:val="21"/>
                      <w:lang w:val="en-US" w:eastAsia="zh-CN"/>
                    </w:rPr>
                    <w:t>9</w:t>
                  </w:r>
                </w:p>
              </w:tc>
              <w:tc>
                <w:tcPr>
                  <w:tcW w:w="2939" w:type="dxa"/>
                  <w:tcBorders>
                    <w:top w:val="single" w:color="000000" w:sz="4" w:space="0"/>
                    <w:left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eastAsia="宋体"/>
                      <w:sz w:val="21"/>
                      <w:lang w:eastAsia="zh-CN"/>
                    </w:rPr>
                  </w:pPr>
                  <w:r>
                    <w:rPr>
                      <w:sz w:val="21"/>
                    </w:rPr>
                    <w:t>绿</w:t>
                  </w:r>
                  <w:r>
                    <w:rPr>
                      <w:rFonts w:hint="eastAsia"/>
                      <w:sz w:val="21"/>
                      <w:lang w:eastAsia="zh-CN"/>
                    </w:rPr>
                    <w:t>化率</w:t>
                  </w:r>
                </w:p>
              </w:tc>
              <w:tc>
                <w:tcPr>
                  <w:tcW w:w="1062" w:type="dxa"/>
                  <w:tcBorders>
                    <w:top w:val="single" w:color="000000" w:sz="4" w:space="0"/>
                    <w:left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eastAsia" w:ascii="Times New Roman" w:eastAsia="宋体"/>
                      <w:sz w:val="21"/>
                      <w:lang w:eastAsia="zh-CN"/>
                    </w:rPr>
                  </w:pPr>
                  <w:r>
                    <w:rPr>
                      <w:rFonts w:hint="eastAsia" w:ascii="Times New Roman"/>
                      <w:w w:val="99"/>
                      <w:sz w:val="21"/>
                      <w:lang w:val="en-US" w:eastAsia="zh-CN"/>
                    </w:rPr>
                    <w:t>%</w:t>
                  </w:r>
                </w:p>
              </w:tc>
              <w:tc>
                <w:tcPr>
                  <w:tcW w:w="1426" w:type="dxa"/>
                  <w:tcBorders>
                    <w:top w:val="single" w:color="000000" w:sz="4" w:space="0"/>
                    <w:left w:val="single" w:color="000000" w:sz="4" w:space="0"/>
                    <w:right w:val="single" w:color="000000" w:sz="4" w:space="0"/>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hint="default" w:ascii="Times New Roman" w:eastAsia="宋体"/>
                      <w:sz w:val="21"/>
                      <w:lang w:val="en-US" w:eastAsia="zh-CN"/>
                    </w:rPr>
                  </w:pPr>
                  <w:r>
                    <w:rPr>
                      <w:rFonts w:hint="eastAsia" w:ascii="Times New Roman"/>
                      <w:sz w:val="21"/>
                      <w:lang w:val="en-US" w:eastAsia="zh-CN"/>
                    </w:rPr>
                    <w:t>40.5</w:t>
                  </w:r>
                </w:p>
              </w:tc>
              <w:tc>
                <w:tcPr>
                  <w:tcW w:w="2148" w:type="dxa"/>
                  <w:tcBorders>
                    <w:top w:val="single" w:color="000000" w:sz="4" w:space="0"/>
                    <w:left w:val="single" w:color="000000" w:sz="4" w:space="0"/>
                    <w:right w:val="nil"/>
                  </w:tcBorders>
                </w:tcPr>
                <w:p>
                  <w:pPr>
                    <w:pStyle w:val="62"/>
                    <w:keepNext w:val="0"/>
                    <w:keepLines w:val="0"/>
                    <w:pageBreakBefore w:val="0"/>
                    <w:widowControl w:val="0"/>
                    <w:kinsoku/>
                    <w:wordWrap/>
                    <w:overflowPunct/>
                    <w:topLinePunct w:val="0"/>
                    <w:autoSpaceDE/>
                    <w:autoSpaceDN/>
                    <w:bidi w:val="0"/>
                    <w:adjustRightInd w:val="0"/>
                    <w:snapToGrid w:val="0"/>
                    <w:spacing w:line="460" w:lineRule="exact"/>
                    <w:ind w:left="0" w:right="0" w:firstLine="0" w:firstLineChars="0"/>
                    <w:jc w:val="center"/>
                    <w:textAlignment w:val="auto"/>
                    <w:rPr>
                      <w:rFonts w:ascii="Times New Roman"/>
                      <w:sz w:val="21"/>
                    </w:rPr>
                  </w:pPr>
                  <w:r>
                    <w:rPr>
                      <w:rFonts w:ascii="Times New Roman"/>
                      <w:w w:val="99"/>
                      <w:sz w:val="21"/>
                    </w:rPr>
                    <w:t>/</w:t>
                  </w:r>
                </w:p>
              </w:tc>
            </w:tr>
          </w:tbl>
          <w:p>
            <w:pPr>
              <w:bidi w:val="0"/>
              <w:rPr>
                <w:rFonts w:hint="default"/>
                <w:lang w:val="en-US" w:eastAsia="zh-CN"/>
              </w:rPr>
            </w:pPr>
          </w:p>
          <w:p>
            <w:pPr>
              <w:keepNext w:val="0"/>
              <w:keepLines w:val="0"/>
              <w:pageBreakBefore/>
              <w:widowControl w:val="0"/>
              <w:kinsoku/>
              <w:wordWrap/>
              <w:overflowPunct/>
              <w:topLinePunct w:val="0"/>
              <w:autoSpaceDE/>
              <w:autoSpaceDN/>
              <w:bidi w:val="0"/>
              <w:adjustRightInd w:val="0"/>
              <w:snapToGrid w:val="0"/>
              <w:spacing w:line="460" w:lineRule="exact"/>
              <w:ind w:firstLine="0" w:firstLineChars="0"/>
              <w:textAlignment w:val="auto"/>
              <w:outlineLvl w:val="9"/>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与本项目有关的原有污染情况及主要环境问题：</w:t>
            </w:r>
          </w:p>
          <w:p>
            <w:pPr>
              <w:keepNext w:val="0"/>
              <w:keepLines w:val="0"/>
              <w:widowControl w:val="0"/>
              <w:tabs>
                <w:tab w:val="left" w:pos="4047"/>
              </w:tabs>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本项目为新建</w:t>
            </w:r>
            <w:r>
              <w:rPr>
                <w:rFonts w:hint="eastAsia" w:cs="Times New Roman" w:eastAsiaTheme="minorEastAsia"/>
                <w:bCs/>
                <w:sz w:val="24"/>
                <w:szCs w:val="24"/>
                <w:lang w:eastAsia="zh-CN"/>
              </w:rPr>
              <w:t>（迁建）</w:t>
            </w:r>
            <w:r>
              <w:rPr>
                <w:rFonts w:hint="default" w:ascii="Times New Roman" w:hAnsi="Times New Roman" w:cs="Times New Roman" w:eastAsiaTheme="minorEastAsia"/>
                <w:bCs/>
                <w:sz w:val="24"/>
                <w:szCs w:val="24"/>
              </w:rPr>
              <w:t>项目，</w:t>
            </w:r>
            <w:r>
              <w:rPr>
                <w:rFonts w:hint="eastAsia" w:cs="Times New Roman" w:eastAsiaTheme="minorEastAsia"/>
                <w:bCs/>
                <w:sz w:val="24"/>
                <w:szCs w:val="24"/>
                <w:lang w:eastAsia="zh-CN"/>
              </w:rPr>
              <w:t>原调压站位于中原路与昆吾路交叉口东北角，因为城市规化，已拆除，本项目所在地为空地。用地符合城乡规划要求（见附件</w:t>
            </w:r>
            <w:r>
              <w:rPr>
                <w:rFonts w:hint="eastAsia" w:cs="Times New Roman" w:eastAsiaTheme="minorEastAsia"/>
                <w:bCs/>
                <w:sz w:val="24"/>
                <w:szCs w:val="24"/>
                <w:lang w:val="en-US" w:eastAsia="zh-CN"/>
              </w:rPr>
              <w:t>3）</w:t>
            </w:r>
            <w:r>
              <w:rPr>
                <w:rFonts w:hint="default" w:ascii="Times New Roman" w:hAnsi="Times New Roman" w:cs="Times New Roman" w:eastAsiaTheme="minorEastAsia"/>
                <w:sz w:val="24"/>
                <w:szCs w:val="24"/>
              </w:rPr>
              <w:t>，</w:t>
            </w:r>
            <w:r>
              <w:rPr>
                <w:rFonts w:hint="eastAsia" w:cs="Times New Roman" w:eastAsiaTheme="minorEastAsia"/>
                <w:sz w:val="24"/>
                <w:szCs w:val="24"/>
                <w:lang w:eastAsia="zh-CN"/>
              </w:rPr>
              <w:t>由濮阳市人民政府划拨公共设施用地（见附件</w:t>
            </w:r>
            <w:r>
              <w:rPr>
                <w:rFonts w:hint="eastAsia" w:cs="Times New Roman" w:eastAsiaTheme="minorEastAsia"/>
                <w:sz w:val="24"/>
                <w:szCs w:val="24"/>
                <w:lang w:val="en-US" w:eastAsia="zh-CN"/>
              </w:rPr>
              <w:t>2）</w:t>
            </w:r>
            <w:r>
              <w:rPr>
                <w:rFonts w:hint="eastAsia" w:cs="Times New Roman" w:eastAsiaTheme="minorEastAsia"/>
                <w:sz w:val="24"/>
                <w:szCs w:val="24"/>
                <w:lang w:eastAsia="zh-CN"/>
              </w:rPr>
              <w:t>。</w:t>
            </w:r>
            <w:r>
              <w:rPr>
                <w:rFonts w:hint="default" w:ascii="Times New Roman" w:hAnsi="Times New Roman" w:cs="Times New Roman" w:eastAsiaTheme="minorEastAsia"/>
                <w:sz w:val="24"/>
                <w:szCs w:val="24"/>
              </w:rPr>
              <w:t>根据现场踏勘，</w:t>
            </w:r>
            <w:r>
              <w:rPr>
                <w:rFonts w:hint="default" w:ascii="Times New Roman" w:hAnsi="Times New Roman" w:cs="Times New Roman" w:eastAsiaTheme="minorEastAsia"/>
                <w:bCs/>
                <w:sz w:val="24"/>
                <w:szCs w:val="24"/>
              </w:rPr>
              <w:t>不存在原有项目污染情况。</w:t>
            </w:r>
          </w:p>
          <w:p>
            <w:pPr>
              <w:ind w:left="0" w:leftChars="0" w:firstLine="0" w:firstLineChars="0"/>
              <w:rPr>
                <w:rFonts w:hint="default" w:ascii="Times New Roman" w:hAnsi="Times New Roman" w:cs="Times New Roman" w:eastAsiaTheme="minorEastAsia"/>
              </w:rPr>
            </w:pPr>
          </w:p>
          <w:p>
            <w:pPr>
              <w:ind w:firstLine="480"/>
              <w:rPr>
                <w:rFonts w:hint="default" w:ascii="Times New Roman" w:hAnsi="Times New Roman" w:cs="Times New Roman" w:eastAsiaTheme="minorEastAsia"/>
              </w:rPr>
            </w:pPr>
          </w:p>
          <w:p>
            <w:pPr>
              <w:ind w:left="0" w:leftChars="0" w:firstLine="0" w:firstLineChars="0"/>
              <w:rPr>
                <w:rFonts w:hint="default" w:ascii="Times New Roman" w:hAnsi="Times New Roman" w:cs="Times New Roman" w:eastAsiaTheme="minorEastAsia"/>
              </w:rPr>
            </w:pPr>
          </w:p>
        </w:tc>
      </w:tr>
    </w:tbl>
    <w:p>
      <w:pPr>
        <w:pageBreakBefore/>
        <w:spacing w:line="600" w:lineRule="exact"/>
        <w:ind w:firstLine="0" w:firstLineChars="0"/>
        <w:rPr>
          <w:rFonts w:hint="default" w:ascii="Times New Roman" w:hAnsi="Times New Roman" w:cs="Times New Roman" w:eastAsiaTheme="minorEastAsia"/>
          <w:b/>
          <w:sz w:val="30"/>
          <w:szCs w:val="30"/>
        </w:rPr>
      </w:pPr>
      <w:r>
        <w:rPr>
          <w:rFonts w:hint="default" w:ascii="Times New Roman" w:hAnsi="Times New Roman" w:cs="Times New Roman" w:eastAsiaTheme="minorEastAsia"/>
          <w:b/>
          <w:sz w:val="30"/>
          <w:szCs w:val="30"/>
        </w:rPr>
        <w:t>建设项目所在地自然环境简况</w:t>
      </w:r>
    </w:p>
    <w:tbl>
      <w:tblPr>
        <w:tblStyle w:val="21"/>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7" w:hRule="atLeast"/>
          <w:jc w:val="center"/>
        </w:trPr>
        <w:tc>
          <w:tcPr>
            <w:tcW w:w="9082" w:type="dxa"/>
            <w:tcBorders>
              <w:tl2br w:val="nil"/>
              <w:tr2bl w:val="nil"/>
            </w:tcBorders>
            <w:vAlign w:val="top"/>
          </w:tcPr>
          <w:p>
            <w:pPr>
              <w:pStyle w:val="7"/>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outlineLvl w:val="9"/>
              <w:rPr>
                <w:rFonts w:hint="default" w:ascii="Times New Roman" w:hAnsi="Times New Roman" w:cs="Times New Roman" w:eastAsiaTheme="minorEastAsia"/>
                <w:b/>
                <w:szCs w:val="28"/>
              </w:rPr>
            </w:pPr>
            <w:r>
              <w:rPr>
                <w:rFonts w:hint="default" w:ascii="Times New Roman" w:hAnsi="Times New Roman" w:cs="Times New Roman" w:eastAsiaTheme="minorEastAsia"/>
                <w:b/>
                <w:szCs w:val="28"/>
              </w:rPr>
              <w:t>自然环境简况（地形、地貌</w:t>
            </w:r>
            <w:r>
              <w:rPr>
                <w:rFonts w:hint="default" w:ascii="Times New Roman" w:hAnsi="Times New Roman" w:cs="Times New Roman" w:eastAsiaTheme="minorEastAsia"/>
                <w:b/>
                <w:bCs w:val="0"/>
                <w:szCs w:val="28"/>
              </w:rPr>
              <w:t>、地质、气候、水文、植被、生</w:t>
            </w:r>
            <w:r>
              <w:rPr>
                <w:rFonts w:hint="default" w:ascii="Times New Roman" w:hAnsi="Times New Roman" w:cs="Times New Roman" w:eastAsiaTheme="minorEastAsia"/>
                <w:b/>
                <w:szCs w:val="28"/>
              </w:rPr>
              <w:t>物多样性等）：</w:t>
            </w:r>
          </w:p>
          <w:p>
            <w:pPr>
              <w:keepNext w:val="0"/>
              <w:keepLines w:val="0"/>
              <w:pageBreakBefore w:val="0"/>
              <w:kinsoku/>
              <w:wordWrap/>
              <w:overflowPunct/>
              <w:topLinePunct w:val="0"/>
              <w:autoSpaceDE/>
              <w:autoSpaceDN/>
              <w:bidi w:val="0"/>
              <w:adjustRightInd w:val="0"/>
              <w:snapToGrid w:val="0"/>
              <w:spacing w:line="460" w:lineRule="exact"/>
              <w:ind w:firstLine="482" w:firstLineChars="200"/>
              <w:textAlignment w:val="auto"/>
              <w:outlineLvl w:val="9"/>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1、地理位置</w:t>
            </w:r>
          </w:p>
          <w:p>
            <w:pPr>
              <w:ind w:firstLine="480"/>
              <w:jc w:val="both"/>
              <w:textAlignment w:val="baseline"/>
              <w:rPr>
                <w:rFonts w:hint="eastAsia"/>
                <w:szCs w:val="22"/>
              </w:rPr>
            </w:pPr>
            <w:r>
              <w:rPr>
                <w:szCs w:val="22"/>
              </w:rPr>
              <w:t>濮阳市位于河南省的东北部，黄河下游北岸，冀、鲁、豫三省交界处。东北部与山东省的聊城毗邻，东、南部与山东省济宁、菏泽隔河相望，西南部与河南省的</w:t>
            </w:r>
            <w:r>
              <w:rPr>
                <w:rFonts w:hint="eastAsia"/>
                <w:szCs w:val="22"/>
                <w:lang w:eastAsia="zh-CN"/>
              </w:rPr>
              <w:t>新乡</w:t>
            </w:r>
            <w:r>
              <w:rPr>
                <w:szCs w:val="22"/>
              </w:rPr>
              <w:t>市相倚，西部与河南省的安阳市，北部与河北省的邯郸市相连。地处北纬35°20′0″-36°12′23″，东经114°52′0″-116°5′4″之间；东西长125km，南北宽100km。</w:t>
            </w:r>
            <w:r>
              <w:rPr>
                <w:rFonts w:hint="eastAsia"/>
                <w:szCs w:val="22"/>
              </w:rPr>
              <w:t>城市建成区面积49.5平方千米，</w:t>
            </w:r>
            <w:r>
              <w:rPr>
                <w:szCs w:val="22"/>
              </w:rPr>
              <w:t>全市土地面积4</w:t>
            </w:r>
            <w:r>
              <w:rPr>
                <w:rFonts w:hint="eastAsia"/>
                <w:szCs w:val="22"/>
              </w:rPr>
              <w:t>266</w:t>
            </w:r>
            <w:r>
              <w:rPr>
                <w:szCs w:val="22"/>
              </w:rPr>
              <w:t>km</w:t>
            </w:r>
            <w:r>
              <w:rPr>
                <w:szCs w:val="22"/>
                <w:vertAlign w:val="superscript"/>
              </w:rPr>
              <w:t>2</w:t>
            </w:r>
            <w:r>
              <w:rPr>
                <w:szCs w:val="22"/>
              </w:rPr>
              <w:t>，约占全省土地面积的2.57%</w:t>
            </w:r>
            <w:r>
              <w:rPr>
                <w:rFonts w:hint="eastAsia"/>
                <w:szCs w:val="22"/>
              </w:rPr>
              <w:t>。</w:t>
            </w:r>
          </w:p>
          <w:p>
            <w:pPr>
              <w:bidi w:val="0"/>
              <w:rPr>
                <w:rFonts w:hint="eastAsia"/>
              </w:rPr>
            </w:pPr>
            <w:r>
              <w:rPr>
                <w:rFonts w:hint="eastAsia"/>
              </w:rPr>
              <w:t>濮阳市城乡一体化示范区于规划面积120平方公里</w:t>
            </w:r>
            <w:r>
              <w:rPr>
                <w:rFonts w:hint="eastAsia"/>
                <w:lang w:eastAsia="zh-CN"/>
              </w:rPr>
              <w:t>，</w:t>
            </w:r>
            <w:r>
              <w:rPr>
                <w:rFonts w:hint="eastAsia"/>
              </w:rPr>
              <w:t>起步区45平方公里。起步区西起大广高速</w:t>
            </w:r>
            <w:r>
              <w:rPr>
                <w:rFonts w:hint="eastAsia"/>
                <w:lang w:eastAsia="zh-CN"/>
              </w:rPr>
              <w:t>，</w:t>
            </w:r>
            <w:r>
              <w:rPr>
                <w:rFonts w:hint="eastAsia"/>
              </w:rPr>
              <w:t>东至文化路</w:t>
            </w:r>
            <w:r>
              <w:rPr>
                <w:rFonts w:hint="eastAsia"/>
                <w:lang w:eastAsia="zh-CN"/>
              </w:rPr>
              <w:t>，</w:t>
            </w:r>
            <w:r>
              <w:rPr>
                <w:rFonts w:hint="eastAsia"/>
              </w:rPr>
              <w:t>北与濮范高速相邻</w:t>
            </w:r>
            <w:r>
              <w:rPr>
                <w:rFonts w:hint="eastAsia"/>
                <w:lang w:eastAsia="zh-CN"/>
              </w:rPr>
              <w:t>，</w:t>
            </w:r>
            <w:r>
              <w:rPr>
                <w:rFonts w:hint="eastAsia"/>
              </w:rPr>
              <w:t>南到绿城路</w:t>
            </w:r>
            <w:r>
              <w:rPr>
                <w:rFonts w:hint="eastAsia"/>
                <w:lang w:eastAsia="zh-CN"/>
              </w:rPr>
              <w:t>，</w:t>
            </w:r>
            <w:r>
              <w:rPr>
                <w:rFonts w:hint="eastAsia"/>
              </w:rPr>
              <w:t>东西长约14公里</w:t>
            </w:r>
            <w:r>
              <w:rPr>
                <w:rFonts w:hint="eastAsia"/>
                <w:lang w:eastAsia="zh-CN"/>
              </w:rPr>
              <w:t>，</w:t>
            </w:r>
            <w:r>
              <w:rPr>
                <w:rFonts w:hint="eastAsia"/>
              </w:rPr>
              <w:t>南北长约3公里</w:t>
            </w:r>
            <w:r>
              <w:rPr>
                <w:rFonts w:hint="eastAsia"/>
                <w:lang w:eastAsia="zh-CN"/>
              </w:rPr>
              <w:t>，</w:t>
            </w:r>
            <w:r>
              <w:rPr>
                <w:rFonts w:hint="eastAsia"/>
              </w:rPr>
              <w:t>可容纳人口约40万人。</w:t>
            </w:r>
          </w:p>
          <w:p>
            <w:pPr>
              <w:bidi w:val="0"/>
              <w:rPr>
                <w:rFonts w:hint="default" w:eastAsia="宋体"/>
                <w:lang w:val="en-US" w:eastAsia="zh-CN"/>
              </w:rPr>
            </w:pPr>
            <w:r>
              <w:rPr>
                <w:rFonts w:hint="eastAsia"/>
              </w:rPr>
              <w:t>国家濮阳经济技术开发区(简称开发区)位于濮阳市西北城区</w:t>
            </w:r>
            <w:r>
              <w:rPr>
                <w:rFonts w:hint="eastAsia"/>
                <w:lang w:eastAsia="zh-CN"/>
              </w:rPr>
              <w:t>，</w:t>
            </w:r>
            <w:r>
              <w:rPr>
                <w:rFonts w:hint="eastAsia"/>
              </w:rPr>
              <w:t>1992年9月成立</w:t>
            </w:r>
            <w:r>
              <w:rPr>
                <w:rFonts w:hint="eastAsia"/>
                <w:lang w:eastAsia="zh-CN"/>
              </w:rPr>
              <w:t>。</w:t>
            </w:r>
            <w:r>
              <w:rPr>
                <w:rFonts w:hint="eastAsia"/>
              </w:rPr>
              <w:t>于2013年1月份被国务院确定为国家级经济技术开发区</w:t>
            </w:r>
            <w:r>
              <w:rPr>
                <w:rFonts w:hint="eastAsia"/>
                <w:lang w:eastAsia="zh-CN"/>
              </w:rPr>
              <w:t>，</w:t>
            </w:r>
            <w:r>
              <w:rPr>
                <w:rFonts w:hint="eastAsia"/>
              </w:rPr>
              <w:t>是濮阳市委、市政府的派出机构。新调整的产业集聚区规划面积19.5平方公里。本项目</w:t>
            </w:r>
            <w:r>
              <w:rPr>
                <w:rFonts w:hint="eastAsia"/>
                <w:lang w:eastAsia="zh-CN"/>
              </w:rPr>
              <w:t>五一路调压站</w:t>
            </w:r>
            <w:r>
              <w:rPr>
                <w:rFonts w:hint="eastAsia"/>
              </w:rPr>
              <w:t>位于濮阳经济技术开发区内。</w:t>
            </w:r>
            <w:r>
              <w:rPr>
                <w:rFonts w:hint="eastAsia"/>
                <w:lang w:eastAsia="zh-CN"/>
              </w:rPr>
              <w:t>城市规划图见附图</w:t>
            </w:r>
            <w:r>
              <w:rPr>
                <w:rFonts w:hint="eastAsia"/>
                <w:lang w:val="en-US" w:eastAsia="zh-CN"/>
              </w:rPr>
              <w:t>3。</w:t>
            </w:r>
          </w:p>
          <w:p>
            <w:pPr>
              <w:ind w:firstLine="482"/>
              <w:textAlignment w:val="baseline"/>
              <w:rPr>
                <w:b/>
                <w:bCs/>
              </w:rPr>
            </w:pPr>
            <w:r>
              <w:rPr>
                <w:b/>
                <w:bCs/>
              </w:rPr>
              <w:t>2、地形、地貌</w:t>
            </w:r>
          </w:p>
          <w:p>
            <w:pPr>
              <w:bidi w:val="0"/>
              <w:rPr>
                <w:rFonts w:hint="eastAsia"/>
                <w:szCs w:val="22"/>
                <w:lang w:val="en-GB"/>
              </w:rPr>
            </w:pPr>
            <w:r>
              <w:rPr>
                <w:rFonts w:hint="eastAsia"/>
                <w:szCs w:val="22"/>
                <w:lang w:val="en-GB"/>
              </w:rPr>
              <w:t>濮阳市位于河南省东北部，黄河下游北岸，属于华北平原的一部分，冀鲁豫三省交界。濮阳市地势平坦，局部微有起伏。地势西高东低，南高北低，自西南向东北倾斜。地面自然坡降南北为1/4000~1/6000，东西1/6000~1/9000。地面海拔高度一般在4</w:t>
            </w:r>
            <w:r>
              <w:rPr>
                <w:rFonts w:hint="eastAsia"/>
                <w:szCs w:val="22"/>
                <w:lang w:val="en-US" w:eastAsia="zh-CN"/>
              </w:rPr>
              <w:t>8</w:t>
            </w:r>
            <w:r>
              <w:rPr>
                <w:rFonts w:hint="eastAsia"/>
                <w:szCs w:val="22"/>
                <w:lang w:val="en-GB"/>
              </w:rPr>
              <w:t>~</w:t>
            </w:r>
            <w:r>
              <w:rPr>
                <w:rFonts w:hint="eastAsia"/>
                <w:szCs w:val="22"/>
                <w:lang w:val="en-US" w:eastAsia="zh-CN"/>
              </w:rPr>
              <w:t>57</w:t>
            </w:r>
            <w:r>
              <w:rPr>
                <w:rFonts w:hint="eastAsia"/>
                <w:szCs w:val="22"/>
                <w:lang w:val="en-GB"/>
              </w:rPr>
              <w:t>米之间。</w:t>
            </w:r>
          </w:p>
          <w:p>
            <w:pPr>
              <w:bidi w:val="0"/>
            </w:pPr>
            <w:r>
              <w:rPr>
                <w:rFonts w:hint="eastAsia"/>
                <w:szCs w:val="22"/>
                <w:lang w:val="en-GB"/>
              </w:rPr>
              <w:t>地貌系中国第三级阶梯的中后部，属于黄河冲积平原的一部分。地势较为平坦，自西南向东北略有倾斜，海拔一般在48~58米之间。濮阳县西南滩区局部高达61.8米，清丰县巩营乡里直集西南仅44.2米。平地约占全市面积的70%，洼地约占20%，沙丘约占7%，水域约占3%</w:t>
            </w:r>
            <w:r>
              <w:rPr>
                <w:rFonts w:hint="eastAsia"/>
                <w:szCs w:val="22"/>
              </w:rPr>
              <w:t>。</w:t>
            </w:r>
          </w:p>
          <w:p>
            <w:pPr>
              <w:ind w:firstLine="482"/>
              <w:textAlignment w:val="baseline"/>
              <w:rPr>
                <w:b/>
                <w:bCs/>
              </w:rPr>
            </w:pPr>
            <w:r>
              <w:rPr>
                <w:b/>
                <w:bCs/>
              </w:rPr>
              <w:t>3、气候、气象</w:t>
            </w:r>
          </w:p>
          <w:p>
            <w:pPr>
              <w:bidi w:val="0"/>
              <w:rPr>
                <w:rFonts w:hint="eastAsia"/>
                <w:szCs w:val="22"/>
                <w:lang w:val="en-GB"/>
              </w:rPr>
            </w:pPr>
            <w:r>
              <w:rPr>
                <w:rFonts w:hint="eastAsia"/>
                <w:szCs w:val="22"/>
                <w:lang w:val="en-GB"/>
              </w:rPr>
              <w:t>濮阳市位于中纬地带，常年受东南季风环流的控制和影响，属暖温带半湿润季风型大陆性气候。特点是四季分明，春季干旱多风沙，夏季炎热雨量大，秋季晴和日照长，冬季干旱少雨雪。光辐射值高，能充分满足农作物一年两熟的需要。年平均气温为13.3℃，年极端最高气温达43.1℃，年极端最低气温为-21℃。无霜期一般为205天。年平均日照时数为2454.5小时，平均日照百分率为58%。年太阳辐射量为118.3千卡/平方厘米，年有效辐射量为57.9千卡/平方厘米。年平均风速为2.7米/秒，常年主导风向是南风、北风。夏季多南风，冬季多北风，春秋两季风向风速多变。年平均降水量为502.3毫米～601.3毫米。濮阳市多年平均水面蒸发量值为1300mm。</w:t>
            </w:r>
          </w:p>
          <w:p>
            <w:pPr>
              <w:ind w:firstLine="482"/>
              <w:rPr>
                <w:b/>
                <w:bCs/>
              </w:rPr>
            </w:pPr>
            <w:r>
              <w:rPr>
                <w:b/>
                <w:bCs/>
              </w:rPr>
              <w:t>4、地表水</w:t>
            </w:r>
          </w:p>
          <w:p>
            <w:pPr>
              <w:pStyle w:val="71"/>
              <w:ind w:firstLine="480"/>
              <w:rPr>
                <w:rFonts w:ascii="Times New Roman" w:hAnsi="Times New Roman"/>
              </w:rPr>
            </w:pPr>
            <w:r>
              <w:rPr>
                <w:rFonts w:ascii="Times New Roman" w:hAnsi="Times New Roman"/>
              </w:rPr>
              <w:t>濮阳市属河南省比较干旱的地区之一，地表径流靠天然降水补给，平均径流量为1.85亿立方米，径流深为432毫米。濮阳市主要河流卫河、马颊河和濮水河属于海河流域，濮阳市内黄河干流、金堤河属于黄河流域。全市水资源总量约7.53亿m</w:t>
            </w:r>
            <w:r>
              <w:rPr>
                <w:rFonts w:ascii="Times New Roman" w:hAnsi="Times New Roman"/>
                <w:vertAlign w:val="superscript"/>
              </w:rPr>
              <w:t>3</w:t>
            </w:r>
            <w:r>
              <w:rPr>
                <w:rFonts w:ascii="Times New Roman" w:hAnsi="Times New Roman"/>
              </w:rPr>
              <w:t>，居河南省第14位。濮阳经济开发区年均水资源总量为4800万m</w:t>
            </w:r>
            <w:r>
              <w:rPr>
                <w:rFonts w:ascii="Times New Roman" w:hAnsi="Times New Roman"/>
                <w:vertAlign w:val="superscript"/>
              </w:rPr>
              <w:t>3</w:t>
            </w:r>
            <w:r>
              <w:rPr>
                <w:rFonts w:ascii="Times New Roman" w:hAnsi="Times New Roman"/>
              </w:rPr>
              <w:t>，其中多年平均地表水资源总量约3000万m</w:t>
            </w:r>
            <w:r>
              <w:rPr>
                <w:rFonts w:ascii="Times New Roman" w:hAnsi="Times New Roman"/>
                <w:vertAlign w:val="superscript"/>
              </w:rPr>
              <w:t>3</w:t>
            </w:r>
            <w:r>
              <w:rPr>
                <w:rFonts w:ascii="Times New Roman" w:hAnsi="Times New Roman"/>
              </w:rPr>
              <w:t>（引黄水量），多年平均地下水资源总量约1800万m</w:t>
            </w:r>
            <w:r>
              <w:rPr>
                <w:rFonts w:ascii="Times New Roman" w:hAnsi="Times New Roman"/>
                <w:vertAlign w:val="superscript"/>
              </w:rPr>
              <w:t>3</w:t>
            </w:r>
            <w:r>
              <w:rPr>
                <w:rFonts w:ascii="Times New Roman" w:hAnsi="Times New Roman"/>
              </w:rPr>
              <w:t>。</w:t>
            </w:r>
          </w:p>
          <w:p>
            <w:pPr>
              <w:pStyle w:val="71"/>
              <w:ind w:firstLine="480"/>
              <w:rPr>
                <w:rFonts w:ascii="Times New Roman" w:hAnsi="Times New Roman"/>
              </w:rPr>
            </w:pPr>
            <w:r>
              <w:rPr>
                <w:rFonts w:ascii="Times New Roman" w:hAnsi="Times New Roman"/>
              </w:rPr>
              <w:t>马颊河：于濮阳县南关和丰收渠相连接，流向自南向北。从柳格镇宋村西南流入本区。兼有引黄、人工排涝、排污的功能，常年有水，河水位高于地下水位15m左右，河水以垂渗方式补给地下水，构成西部农业开采漏斗的边界。区内流长12余公里。</w:t>
            </w:r>
          </w:p>
          <w:p>
            <w:pPr>
              <w:pStyle w:val="71"/>
              <w:ind w:firstLine="480"/>
              <w:rPr>
                <w:rFonts w:ascii="Times New Roman" w:hAnsi="Times New Roman"/>
              </w:rPr>
            </w:pPr>
            <w:r>
              <w:rPr>
                <w:rFonts w:ascii="Times New Roman" w:hAnsi="Times New Roman"/>
              </w:rPr>
              <w:t>第三濮清南干渠：引自丰收渠，渠首位于郑寨南约1km处，1999年元月通水，年行水150天</w:t>
            </w:r>
            <w:r>
              <w:rPr>
                <w:rFonts w:hint="default" w:ascii="Times New Roman" w:hAnsi="Times New Roman" w:cs="Times New Roman"/>
              </w:rPr>
              <w:t>，流量约为4.8m³/s，工作区内长度12k</w:t>
            </w:r>
            <w:r>
              <w:rPr>
                <w:rFonts w:ascii="Times New Roman" w:hAnsi="Times New Roman"/>
              </w:rPr>
              <w:t>m左右，以自由渗漏的形式补给地下水。</w:t>
            </w:r>
          </w:p>
          <w:p>
            <w:pPr>
              <w:pStyle w:val="71"/>
              <w:spacing w:line="360" w:lineRule="auto"/>
              <w:ind w:firstLine="480"/>
              <w:rPr>
                <w:rFonts w:ascii="Times New Roman" w:hAnsi="Times New Roman"/>
              </w:rPr>
            </w:pPr>
            <w:r>
              <w:rPr>
                <w:rFonts w:ascii="Times New Roman" w:hAnsi="Times New Roman"/>
              </w:rPr>
              <w:t>潴龙河：发源于濮阳县清河头乡，由六塔乡吉张村西入境，由纸房乡郭家西流出论证范围，区内流长26.4km，该河为季节性河流，雨季排涝，农灌时接受从马颊河回灌水，行水期每年约50-130d。</w:t>
            </w:r>
          </w:p>
          <w:p>
            <w:pPr>
              <w:pStyle w:val="71"/>
              <w:ind w:firstLine="480"/>
              <w:rPr>
                <w:rFonts w:ascii="Times New Roman" w:hAnsi="Times New Roman"/>
              </w:rPr>
            </w:pPr>
            <w:r>
              <w:rPr>
                <w:rFonts w:ascii="Times New Roman" w:hAnsi="Times New Roman"/>
              </w:rPr>
              <w:t>地表径流：地表径流来自天然降水，历年平均降水量为607.9mm，地表径流深32.1mm，径流总量2800万</w:t>
            </w:r>
            <w:r>
              <w:rPr>
                <w:rFonts w:hint="eastAsia" w:ascii="Times New Roman" w:hAnsi="Times New Roman"/>
                <w:lang w:val="en-US" w:eastAsia="zh-CN"/>
              </w:rPr>
              <w:t>m2</w:t>
            </w:r>
            <w:r>
              <w:rPr>
                <w:rFonts w:ascii="Times New Roman" w:hAnsi="Times New Roman"/>
              </w:rPr>
              <w:t>。偏枯年降水量429.2mm，地表径流深21.5mm，径流总量1847万</w:t>
            </w:r>
            <w:r>
              <w:rPr>
                <w:rFonts w:hint="eastAsia" w:ascii="Times New Roman" w:hAnsi="Times New Roman"/>
                <w:lang w:val="en-US" w:eastAsia="zh-CN"/>
              </w:rPr>
              <w:t>m2</w:t>
            </w:r>
            <w:r>
              <w:rPr>
                <w:rFonts w:ascii="Times New Roman" w:hAnsi="Times New Roman"/>
              </w:rPr>
              <w:t>。特枯年降水量254.4mm，地表径流深13mm，径流总量1134万</w:t>
            </w:r>
            <w:r>
              <w:rPr>
                <w:rFonts w:hint="eastAsia" w:ascii="Times New Roman" w:hAnsi="Times New Roman"/>
                <w:lang w:val="en-US" w:eastAsia="zh-CN"/>
              </w:rPr>
              <w:t>m</w:t>
            </w:r>
            <w:r>
              <w:rPr>
                <w:rFonts w:hint="eastAsia" w:ascii="Times New Roman" w:hAnsi="Times New Roman"/>
                <w:vertAlign w:val="superscript"/>
                <w:lang w:val="en-US" w:eastAsia="zh-CN"/>
              </w:rPr>
              <w:t>2</w:t>
            </w:r>
            <w:r>
              <w:rPr>
                <w:rFonts w:ascii="Times New Roman" w:hAnsi="Times New Roman"/>
              </w:rPr>
              <w:t>。</w:t>
            </w:r>
          </w:p>
          <w:p>
            <w:pPr>
              <w:ind w:firstLine="482"/>
              <w:textAlignment w:val="baseline"/>
              <w:rPr>
                <w:b/>
                <w:bCs/>
              </w:rPr>
            </w:pPr>
            <w:r>
              <w:rPr>
                <w:b/>
                <w:bCs/>
              </w:rPr>
              <w:t>5、地下水</w:t>
            </w:r>
          </w:p>
          <w:p>
            <w:pPr>
              <w:ind w:firstLine="480"/>
              <w:textAlignment w:val="baseline"/>
            </w:pPr>
            <w:r>
              <w:rPr>
                <w:rFonts w:hint="eastAsia"/>
              </w:rPr>
              <w:t>评价区域地下水主要为孔隙潜水</w:t>
            </w:r>
            <w:r>
              <w:rPr>
                <w:rFonts w:hint="eastAsia"/>
                <w:lang w:eastAsia="zh-CN"/>
              </w:rPr>
              <w:t>，</w:t>
            </w:r>
            <w:r>
              <w:rPr>
                <w:rFonts w:hint="eastAsia"/>
              </w:rPr>
              <w:t>主要含水层为6m以下的细沙及细沙含卵石层</w:t>
            </w:r>
            <w:r>
              <w:rPr>
                <w:rFonts w:hint="eastAsia"/>
                <w:lang w:eastAsia="zh-CN"/>
              </w:rPr>
              <w:t>，</w:t>
            </w:r>
            <w:r>
              <w:rPr>
                <w:rFonts w:hint="eastAsia"/>
              </w:rPr>
              <w:t>根据濮阳地形特点</w:t>
            </w:r>
            <w:r>
              <w:rPr>
                <w:rFonts w:hint="eastAsia"/>
                <w:lang w:eastAsia="zh-CN"/>
              </w:rPr>
              <w:t>，</w:t>
            </w:r>
            <w:r>
              <w:rPr>
                <w:rFonts w:hint="eastAsia"/>
              </w:rPr>
              <w:t>该区域地下水大致分为浅层含水层组、中层含水层组(承压水)和深层含水层组。评价区地下水埋深一般在8.5~9.0m</w:t>
            </w:r>
            <w:r>
              <w:rPr>
                <w:rFonts w:hint="eastAsia"/>
                <w:lang w:eastAsia="zh-CN"/>
              </w:rPr>
              <w:t>，</w:t>
            </w:r>
            <w:r>
              <w:rPr>
                <w:rFonts w:hint="eastAsia"/>
              </w:rPr>
              <w:t>根据含水层的结构及埋藏条件</w:t>
            </w:r>
            <w:r>
              <w:rPr>
                <w:rFonts w:hint="eastAsia"/>
                <w:lang w:eastAsia="zh-CN"/>
              </w:rPr>
              <w:t>，</w:t>
            </w:r>
            <w:r>
              <w:rPr>
                <w:rFonts w:hint="eastAsia"/>
              </w:rPr>
              <w:t>可分为第四系孔隙潜水和层间孔隙水两种</w:t>
            </w:r>
            <w:r>
              <w:rPr>
                <w:rFonts w:hint="eastAsia"/>
                <w:lang w:eastAsia="zh-CN"/>
              </w:rPr>
              <w:t>，</w:t>
            </w:r>
            <w:r>
              <w:rPr>
                <w:rFonts w:hint="eastAsia"/>
              </w:rPr>
              <w:t>地下水的径流条件相对较好。评价区内地下水的水位、水量等的动态变化</w:t>
            </w:r>
            <w:r>
              <w:rPr>
                <w:rFonts w:hint="eastAsia"/>
                <w:lang w:eastAsia="zh-CN"/>
              </w:rPr>
              <w:t>，</w:t>
            </w:r>
            <w:r>
              <w:rPr>
                <w:rFonts w:hint="eastAsia"/>
              </w:rPr>
              <w:t>受大气降水和季节的影响比较大</w:t>
            </w:r>
            <w:r>
              <w:rPr>
                <w:rFonts w:hint="eastAsia"/>
                <w:lang w:eastAsia="zh-CN"/>
              </w:rPr>
              <w:t>，</w:t>
            </w:r>
            <w:r>
              <w:rPr>
                <w:rFonts w:hint="eastAsia"/>
              </w:rPr>
              <w:t>特别是人为因素的影响尤其大。由于天旱、降水偏少等因素使地下水位在逐年下降</w:t>
            </w:r>
            <w:r>
              <w:t>。</w:t>
            </w:r>
          </w:p>
          <w:p>
            <w:pPr>
              <w:ind w:firstLine="480"/>
              <w:textAlignment w:val="baseline"/>
              <w:rPr>
                <w:rFonts w:hint="eastAsia" w:eastAsia="宋体"/>
                <w:lang w:eastAsia="zh-CN"/>
              </w:rPr>
            </w:pPr>
            <w:r>
              <w:rPr>
                <w:rFonts w:hint="eastAsia"/>
                <w:lang w:eastAsia="zh-CN"/>
              </w:rPr>
              <w:t>项目所在区域浅层地下水主要由大气降水和地表水补给，地下水流向一般，沿地形坡度方向流向，即从西南向东北流，洪水期和农业灌溉期河水补给地下水，枯水期地下水补给河水。</w:t>
            </w:r>
          </w:p>
          <w:p>
            <w:pPr>
              <w:ind w:firstLine="482"/>
              <w:textAlignment w:val="baseline"/>
              <w:rPr>
                <w:b/>
                <w:bCs/>
              </w:rPr>
            </w:pPr>
            <w:r>
              <w:rPr>
                <w:b/>
                <w:bCs/>
              </w:rPr>
              <w:t>6、土壤</w:t>
            </w:r>
          </w:p>
          <w:p>
            <w:pPr>
              <w:ind w:firstLine="480"/>
            </w:pPr>
            <w:r>
              <w:rPr>
                <w:rFonts w:hint="eastAsia"/>
                <w:lang w:eastAsia="zh-CN"/>
              </w:rPr>
              <w:t>濮阳市</w:t>
            </w:r>
            <w:r>
              <w:t>土壤大致分为三个类型：潮土、风砂土和碱土。除碱土外，其它两种土壤均适宜多种农作物生长。</w:t>
            </w:r>
          </w:p>
          <w:p>
            <w:pPr>
              <w:ind w:firstLine="482"/>
              <w:rPr>
                <w:b/>
                <w:bCs/>
              </w:rPr>
            </w:pPr>
            <w:r>
              <w:rPr>
                <w:b/>
                <w:bCs/>
              </w:rPr>
              <w:t>7、矿产资源</w:t>
            </w:r>
          </w:p>
          <w:p>
            <w:pPr>
              <w:ind w:firstLine="480"/>
              <w:textAlignment w:val="baseline"/>
            </w:pPr>
            <w:r>
              <w:rPr>
                <w:rFonts w:hint="eastAsia"/>
              </w:rPr>
              <w:t>濮阳市地质因湖相沉积发育广泛</w:t>
            </w:r>
            <w:r>
              <w:rPr>
                <w:rFonts w:hint="eastAsia"/>
                <w:lang w:eastAsia="zh-CN"/>
              </w:rPr>
              <w:t>，</w:t>
            </w:r>
            <w:r>
              <w:rPr>
                <w:rFonts w:hint="eastAsia"/>
              </w:rPr>
              <w:t>第三系沉积很厚</w:t>
            </w:r>
            <w:r>
              <w:rPr>
                <w:rFonts w:hint="eastAsia"/>
                <w:lang w:eastAsia="zh-CN"/>
              </w:rPr>
              <w:t>，</w:t>
            </w:r>
            <w:r>
              <w:rPr>
                <w:rFonts w:hint="eastAsia"/>
              </w:rPr>
              <w:t>对油气生成及储存极为有利已知的主要矿藏有石油、天然气、煤炭</w:t>
            </w:r>
            <w:r>
              <w:rPr>
                <w:rFonts w:hint="eastAsia"/>
                <w:lang w:eastAsia="zh-CN"/>
              </w:rPr>
              <w:t>，</w:t>
            </w:r>
            <w:r>
              <w:rPr>
                <w:rFonts w:hint="eastAsia"/>
              </w:rPr>
              <w:t>外还有铁、铅等。石油、天然气储量较为丰富</w:t>
            </w:r>
            <w:r>
              <w:rPr>
                <w:rFonts w:hint="eastAsia"/>
                <w:lang w:eastAsia="zh-CN"/>
              </w:rPr>
              <w:t>，</w:t>
            </w:r>
            <w:r>
              <w:rPr>
                <w:rFonts w:hint="eastAsia"/>
              </w:rPr>
              <w:t>且油气质量好。据初步调查,集聚区内地下矿产资源主要为油气和盐矿</w:t>
            </w:r>
            <w:r>
              <w:t>。</w:t>
            </w:r>
          </w:p>
          <w:p>
            <w:pPr>
              <w:ind w:firstLine="482"/>
              <w:rPr>
                <w:b/>
                <w:bCs/>
              </w:rPr>
            </w:pPr>
            <w:r>
              <w:rPr>
                <w:b/>
                <w:bCs/>
              </w:rPr>
              <w:t>8、植物、生物多样性</w:t>
            </w:r>
          </w:p>
          <w:p>
            <w:pPr>
              <w:ind w:firstLine="480"/>
              <w:textAlignment w:val="baseline"/>
              <w:rPr>
                <w:rFonts w:hint="eastAsia"/>
                <w:szCs w:val="22"/>
              </w:rPr>
            </w:pPr>
            <w:r>
              <w:rPr>
                <w:rFonts w:hint="eastAsia"/>
                <w:szCs w:val="22"/>
              </w:rPr>
              <w:t>濮阳市常见的有4门12纲39目85科200多种。其中，脊椎动物（鱼类、爬行类、两栖类、鸟类、哺乳类等）有5纲20目32科；野生动物中，兽类主要有野兔、狐狸、獾、鼠、黄鼬、刺猬等。1997年调查全市鸟类有38种，主要有鹊、雀、燕、猫头鹰、啄木鸟、布谷、鸽子、画眉等；水生动物主要有蛙、蟾、鱼、虾；昆虫种类繁多，常见的有11目45科，害虫天敌有9目44科70种。</w:t>
            </w:r>
          </w:p>
          <w:p>
            <w:pPr>
              <w:ind w:firstLine="480"/>
              <w:textAlignment w:val="baseline"/>
              <w:rPr>
                <w:rFonts w:hint="eastAsia"/>
                <w:szCs w:val="22"/>
              </w:rPr>
            </w:pPr>
            <w:r>
              <w:rPr>
                <w:rFonts w:hint="eastAsia"/>
                <w:szCs w:val="22"/>
              </w:rPr>
              <w:t>濮阳市境内生存植物除农作物外，尚有118科381属1200余种。其中，蕨类植物3科3属6种，裸子植物3科13属75种，被子植物112科365属1120余种，引进驯化植物达630种。境内植被组成成分丰富，孑遗、稀有植物较多，而以禾本科、豆科、菊科、蔷薇科、茄科、十字花科、百合科、杨柳科、伞形科、锦葵科、石蒜科、仙人掌科、毛茛科、苋科、石竹科为主，多属暖温带植被。濮阳天然林木甚少，基本为人造林，主要分布在黄河故道及背河洼地。优质用材林树种主要有毛白杨、三倍体毛白杨、速生杨108、加拿大杨、枫杨、榆、柳、泡桐、椿、槐等。经济林树种主要有红枣、苹果、桃、杏、梨、葡萄、柿、山楂、核桃、花椒等。</w:t>
            </w:r>
          </w:p>
          <w:p>
            <w:pPr>
              <w:ind w:firstLine="480"/>
              <w:textAlignment w:val="baseline"/>
              <w:rPr>
                <w:rFonts w:hint="eastAsia"/>
                <w:szCs w:val="22"/>
              </w:rPr>
            </w:pPr>
            <w:r>
              <w:rPr>
                <w:rFonts w:hint="eastAsia"/>
                <w:szCs w:val="22"/>
              </w:rPr>
              <w:t>根据咨询当地林业部门及收集资料可知，本项目所在区域现无珍稀动植物存在。</w:t>
            </w:r>
          </w:p>
          <w:p>
            <w:pPr>
              <w:pStyle w:val="10"/>
              <w:spacing w:line="360" w:lineRule="auto"/>
              <w:ind w:left="0" w:leftChars="0" w:firstLine="0" w:firstLineChars="0"/>
              <w:rPr>
                <w:rFonts w:hint="eastAsia" w:ascii="Times New Roman" w:hAnsi="Times New Roman" w:cs="Times New Roman" w:eastAsiaTheme="minorEastAsia"/>
                <w:b/>
                <w:bCs w:val="0"/>
                <w:kern w:val="2"/>
                <w:sz w:val="28"/>
                <w:szCs w:val="28"/>
                <w:lang w:val="en-US" w:eastAsia="zh-CN" w:bidi="ar-SA"/>
              </w:rPr>
            </w:pPr>
            <w:r>
              <w:rPr>
                <w:rFonts w:hint="eastAsia" w:ascii="Times New Roman" w:hAnsi="Times New Roman" w:cs="Times New Roman" w:eastAsiaTheme="minorEastAsia"/>
                <w:b/>
                <w:bCs w:val="0"/>
                <w:kern w:val="2"/>
                <w:sz w:val="28"/>
                <w:szCs w:val="28"/>
                <w:lang w:val="en-US" w:eastAsia="zh-CN" w:bidi="ar-SA"/>
              </w:rPr>
              <w:t>社会环境简况（社会经济结构、教育、文化、文物保护等）：</w:t>
            </w:r>
          </w:p>
          <w:p>
            <w:pPr>
              <w:spacing w:line="360" w:lineRule="auto"/>
              <w:ind w:firstLine="482" w:firstLineChars="200"/>
              <w:rPr>
                <w:rFonts w:ascii="宋体" w:hAnsi="宋体"/>
                <w:b/>
                <w:bCs/>
                <w:sz w:val="24"/>
              </w:rPr>
            </w:pPr>
            <w:r>
              <w:rPr>
                <w:rFonts w:ascii="宋体" w:hAnsi="宋体"/>
                <w:b/>
                <w:bCs/>
                <w:sz w:val="24"/>
              </w:rPr>
              <w:t>1、行政区划与人口</w:t>
            </w:r>
          </w:p>
          <w:p>
            <w:pPr>
              <w:spacing w:line="360" w:lineRule="auto"/>
              <w:ind w:firstLine="480" w:firstLineChars="200"/>
              <w:rPr>
                <w:rFonts w:ascii="宋体" w:hAnsi="宋体"/>
                <w:sz w:val="24"/>
              </w:rPr>
            </w:pPr>
            <w:r>
              <w:rPr>
                <w:rFonts w:ascii="宋体" w:hAnsi="宋体"/>
                <w:sz w:val="24"/>
              </w:rPr>
              <w:t>根据201</w:t>
            </w:r>
            <w:r>
              <w:rPr>
                <w:rFonts w:hint="eastAsia" w:ascii="宋体" w:hAnsi="宋体"/>
                <w:sz w:val="24"/>
                <w:lang w:val="en-US" w:eastAsia="zh-CN"/>
              </w:rPr>
              <w:t>8</w:t>
            </w:r>
            <w:r>
              <w:rPr>
                <w:rFonts w:ascii="宋体" w:hAnsi="宋体"/>
                <w:sz w:val="24"/>
              </w:rPr>
              <w:t>年统计资料，濮阳市辖4区5县，即</w:t>
            </w:r>
            <w:r>
              <w:rPr>
                <w:rFonts w:hint="default" w:ascii="宋体" w:hAnsi="宋体"/>
                <w:sz w:val="24"/>
                <w:lang w:val="en-US" w:eastAsia="zh-CN"/>
              </w:rPr>
              <w:t>辖</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"https://baike.baidu.com/item/%E6%BF%AE%E9%98%B3%E5%8E%BF/2550649" \t "https://baike.baidu.com/item/%E6%BF%AE%E9%98%B3/_blank" </w:instrText>
            </w:r>
            <w:r>
              <w:rPr>
                <w:rFonts w:hint="default" w:ascii="宋体" w:hAnsi="宋体"/>
                <w:sz w:val="24"/>
                <w:lang w:val="en-US" w:eastAsia="zh-CN"/>
              </w:rPr>
              <w:fldChar w:fldCharType="separate"/>
            </w:r>
            <w:r>
              <w:rPr>
                <w:rFonts w:hint="default" w:ascii="宋体" w:hAnsi="宋体"/>
                <w:sz w:val="24"/>
              </w:rPr>
              <w:t>濮阳县</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"https://baike.baidu.com/item/%E6%B8%85%E4%B8%B0%E5%8E%BF/2551331" \t "https://baike.baidu.com/item/%E6%BF%AE%E9%98%B3/_blank" </w:instrText>
            </w:r>
            <w:r>
              <w:rPr>
                <w:rFonts w:hint="default" w:ascii="宋体" w:hAnsi="宋体"/>
                <w:sz w:val="24"/>
                <w:lang w:val="en-US" w:eastAsia="zh-CN"/>
              </w:rPr>
              <w:fldChar w:fldCharType="separate"/>
            </w:r>
            <w:r>
              <w:rPr>
                <w:rFonts w:hint="default" w:ascii="宋体" w:hAnsi="宋体"/>
                <w:sz w:val="24"/>
              </w:rPr>
              <w:t>清丰县</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"https://baike.baidu.com/item/%E5%8D%97%E4%B9%90%E5%8E%BF/2551537" \t "https://baike.baidu.com/item/%E6%BF%AE%E9%98%B3/_blank" </w:instrText>
            </w:r>
            <w:r>
              <w:rPr>
                <w:rFonts w:hint="default" w:ascii="宋体" w:hAnsi="宋体"/>
                <w:sz w:val="24"/>
                <w:lang w:val="en-US" w:eastAsia="zh-CN"/>
              </w:rPr>
              <w:fldChar w:fldCharType="separate"/>
            </w:r>
            <w:r>
              <w:rPr>
                <w:rFonts w:hint="default" w:ascii="宋体" w:hAnsi="宋体"/>
                <w:sz w:val="24"/>
              </w:rPr>
              <w:t>南乐县</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"https://baike.baidu.com/item/%E8%8C%83%E5%8E%BF/398853" \t "https://baike.baidu.com/item/%E6%BF%AE%E9%98%B3/_blank" </w:instrText>
            </w:r>
            <w:r>
              <w:rPr>
                <w:rFonts w:hint="default" w:ascii="宋体" w:hAnsi="宋体"/>
                <w:sz w:val="24"/>
                <w:lang w:val="en-US" w:eastAsia="zh-CN"/>
              </w:rPr>
              <w:fldChar w:fldCharType="separate"/>
            </w:r>
            <w:r>
              <w:rPr>
                <w:rFonts w:hint="default" w:ascii="宋体" w:hAnsi="宋体"/>
                <w:sz w:val="24"/>
              </w:rPr>
              <w:t>范县</w:t>
            </w:r>
            <w:r>
              <w:rPr>
                <w:rFonts w:hint="default" w:ascii="宋体" w:hAnsi="宋体"/>
                <w:sz w:val="24"/>
                <w:lang w:val="en-US" w:eastAsia="zh-CN"/>
              </w:rPr>
              <w:fldChar w:fldCharType="end"/>
            </w:r>
            <w:r>
              <w:rPr>
                <w:rFonts w:hint="default" w:ascii="宋体" w:hAnsi="宋体"/>
                <w:sz w:val="24"/>
                <w:lang w:val="en-US" w:eastAsia="zh-CN"/>
              </w:rPr>
              <w:t>、</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"https://baike.baidu.com/item/%E5%8F%B0%E5%89%8D%E5%8E%BF/2406924" \t "https://baike.baidu.com/item/%E6%BF%AE%E9%98%B3/_blank" </w:instrText>
            </w:r>
            <w:r>
              <w:rPr>
                <w:rFonts w:hint="default" w:ascii="宋体" w:hAnsi="宋体"/>
                <w:sz w:val="24"/>
                <w:lang w:val="en-US" w:eastAsia="zh-CN"/>
              </w:rPr>
              <w:fldChar w:fldCharType="separate"/>
            </w:r>
            <w:r>
              <w:rPr>
                <w:rFonts w:hint="default" w:ascii="宋体" w:hAnsi="宋体"/>
                <w:sz w:val="24"/>
              </w:rPr>
              <w:t>台前县</w:t>
            </w:r>
            <w:r>
              <w:rPr>
                <w:rFonts w:hint="default" w:ascii="宋体" w:hAnsi="宋体"/>
                <w:sz w:val="24"/>
                <w:lang w:val="en-US" w:eastAsia="zh-CN"/>
              </w:rPr>
              <w:fldChar w:fldCharType="end"/>
            </w:r>
            <w:r>
              <w:rPr>
                <w:rFonts w:hint="default" w:ascii="宋体" w:hAnsi="宋体"/>
                <w:sz w:val="24"/>
                <w:lang w:val="en-US" w:eastAsia="zh-CN"/>
              </w:rPr>
              <w:t>和</w:t>
            </w:r>
            <w:r>
              <w:rPr>
                <w:rFonts w:hint="default" w:ascii="宋体" w:hAnsi="宋体"/>
                <w:sz w:val="24"/>
                <w:lang w:val="en-US" w:eastAsia="zh-CN"/>
              </w:rPr>
              <w:fldChar w:fldCharType="begin"/>
            </w:r>
            <w:r>
              <w:rPr>
                <w:rFonts w:hint="default" w:ascii="宋体" w:hAnsi="宋体"/>
                <w:sz w:val="24"/>
                <w:lang w:val="en-US" w:eastAsia="zh-CN"/>
              </w:rPr>
              <w:instrText xml:space="preserve"> HYPERLINK "https://baike.baidu.com/item/%E5%8D%8E%E9%BE%99%E5%8C%BA/1074566" \t "https://baike.baidu.com/item/%E6%BF%AE%E9%98%B3/_blank" </w:instrText>
            </w:r>
            <w:r>
              <w:rPr>
                <w:rFonts w:hint="default" w:ascii="宋体" w:hAnsi="宋体"/>
                <w:sz w:val="24"/>
                <w:lang w:val="en-US" w:eastAsia="zh-CN"/>
              </w:rPr>
              <w:fldChar w:fldCharType="separate"/>
            </w:r>
            <w:r>
              <w:rPr>
                <w:rFonts w:hint="default" w:ascii="宋体" w:hAnsi="宋体"/>
                <w:sz w:val="24"/>
              </w:rPr>
              <w:t>华龙区</w:t>
            </w:r>
            <w:r>
              <w:rPr>
                <w:rFonts w:hint="default" w:ascii="宋体" w:hAnsi="宋体"/>
                <w:sz w:val="24"/>
                <w:lang w:val="en-US" w:eastAsia="zh-CN"/>
              </w:rPr>
              <w:fldChar w:fldCharType="end"/>
            </w:r>
            <w:r>
              <w:rPr>
                <w:rFonts w:hint="default" w:ascii="宋体" w:hAnsi="宋体"/>
                <w:sz w:val="24"/>
                <w:lang w:val="en-US" w:eastAsia="zh-CN"/>
              </w:rPr>
              <w:t>5县1区，设有1个国家级经济开发区、1个工业园区和1个城乡一体化示范区</w:t>
            </w:r>
            <w:r>
              <w:rPr>
                <w:rFonts w:ascii="宋体" w:hAnsi="宋体"/>
                <w:sz w:val="24"/>
              </w:rPr>
              <w:t>。濮阳市面积4188平方千米，人口365万。</w:t>
            </w:r>
          </w:p>
          <w:p>
            <w:pPr>
              <w:spacing w:line="360" w:lineRule="auto"/>
              <w:ind w:firstLine="482" w:firstLineChars="200"/>
              <w:rPr>
                <w:rFonts w:ascii="宋体" w:hAnsi="宋体"/>
                <w:b/>
                <w:bCs/>
                <w:sz w:val="24"/>
              </w:rPr>
            </w:pPr>
            <w:r>
              <w:rPr>
                <w:rFonts w:ascii="宋体" w:hAnsi="宋体"/>
                <w:b/>
                <w:bCs/>
                <w:sz w:val="24"/>
              </w:rPr>
              <w:t>2、工业经济</w:t>
            </w:r>
            <w:bookmarkStart w:id="0" w:name="_Toc390050761"/>
          </w:p>
          <w:p>
            <w:pPr>
              <w:spacing w:line="360" w:lineRule="auto"/>
              <w:ind w:firstLine="480" w:firstLineChars="200"/>
              <w:rPr>
                <w:rFonts w:hint="eastAsia" w:ascii="宋体" w:hAnsi="宋体"/>
                <w:sz w:val="24"/>
              </w:rPr>
            </w:pPr>
            <w:r>
              <w:rPr>
                <w:rFonts w:hint="default" w:ascii="宋体" w:hAnsi="宋体"/>
                <w:sz w:val="24"/>
                <w:lang w:val="en-US" w:eastAsia="zh-CN"/>
              </w:rPr>
              <w:t>2019年，濮阳市生产总值1581.49亿元，比上年增长6.8%。其中第一产业增加值193.12亿元，比上年增长3.5%；第二产业增加值570.89亿元，增长5.8%；第三产业增加值817.48亿元，比上年增长8.4%。</w:t>
            </w:r>
          </w:p>
          <w:p>
            <w:pPr>
              <w:spacing w:line="360" w:lineRule="auto"/>
              <w:ind w:firstLine="480" w:firstLineChars="200"/>
              <w:rPr>
                <w:rFonts w:ascii="宋体" w:hAnsi="宋体"/>
                <w:sz w:val="24"/>
              </w:rPr>
            </w:pPr>
            <w:r>
              <w:rPr>
                <w:rFonts w:ascii="宋体" w:hAnsi="宋体"/>
                <w:sz w:val="24"/>
              </w:rPr>
              <w:t>实施了中原乙烯甲醇制烯烃、丰利石化、龙润化工、联鑫化工等一批重点项目，谋划推进了中原炼厂扩能改造、中原乙烯扩能、河南能化气化岛、岩盐资源开发等一批重大项目，以石油化工为龙头，以煤化工、盐化工为两翼，以精细化工、化工新材料、高端化工制品为发展方向的“三化”融合链接示范基地雏形显现；信宇机械、南方家私、萧山羽绒产业园等一批项目的建设，加快了石油机械装备制造、家具制造、羽绒制品及服饰加工等传统优势产业的集聚集群发展；天能循环经济产业园、绿能高科、惠成电子等项目的实施，培育了新能源、新材料、节能环保等战略性新兴产业。产业集聚区从无到有、蓬勃发展，路、水、电、气、讯等基础设施不断完善，污水处理实现全覆盖，公共服务功能不断增强。累计入驻企业1199家，完成投资1267.92亿元。</w:t>
            </w:r>
          </w:p>
          <w:p>
            <w:pPr>
              <w:spacing w:line="360" w:lineRule="auto"/>
              <w:ind w:firstLine="482" w:firstLineChars="200"/>
              <w:rPr>
                <w:rFonts w:ascii="宋体" w:hAnsi="宋体"/>
                <w:b/>
                <w:bCs/>
                <w:sz w:val="24"/>
              </w:rPr>
            </w:pPr>
            <w:r>
              <w:rPr>
                <w:rFonts w:ascii="宋体" w:hAnsi="宋体"/>
                <w:b/>
                <w:bCs/>
                <w:sz w:val="24"/>
              </w:rPr>
              <w:t>3、农业经济</w:t>
            </w:r>
          </w:p>
          <w:p>
            <w:pPr>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lang w:val="en-US" w:eastAsia="zh-CN"/>
              </w:rPr>
              <w:t>2018年，濮阳市粮食播种面积432.6千公顷，比上年下降0.05%。其中：小麦播种面积233.6千公顷，增长0.89%；玉米播种面积146.0千公顷，下降8.1%；蔬菜种植面积59.9千公顷，下降5.93%。</w:t>
            </w:r>
          </w:p>
          <w:p>
            <w:pPr>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lang w:val="en-US" w:eastAsia="zh-CN"/>
              </w:rPr>
              <w:t>2018年，濮阳市粮食产量287.1万吨，比上年下降0.36%。其中：夏粮产量159.1万吨，下降4.02%；秋粮产量128.0万吨，增长4.6%。小麦产量159.1万吨，下降4.02%；玉米产量96.9万吨，下降0.98%；猪、牛、羊肉总产量12.8万吨，增长2.98%，其中猪肉产量10.5万吨，增长4.17 %；牛肉产量0.95万吨，下降0.06%，羊肉产量1.32万吨，下降3.79%。</w:t>
            </w:r>
          </w:p>
          <w:p>
            <w:pPr>
              <w:spacing w:line="360" w:lineRule="auto"/>
              <w:ind w:firstLine="480" w:firstLineChars="200"/>
              <w:rPr>
                <w:rFonts w:ascii="宋体" w:hAnsi="宋体"/>
                <w:sz w:val="24"/>
              </w:rPr>
            </w:pPr>
            <w:r>
              <w:rPr>
                <w:rFonts w:hint="default" w:ascii="Times New Roman" w:hAnsi="Times New Roman" w:cs="Times New Roman"/>
                <w:sz w:val="24"/>
                <w:szCs w:val="22"/>
                <w:lang w:val="en-US" w:eastAsia="zh-CN"/>
              </w:rPr>
              <w:t>截至2018年末，濮阳市全市农业机械总动力367.98万千瓦，比上年增长2.22%；农用拖拉机7.09万台，增长2.31%。</w:t>
            </w:r>
          </w:p>
          <w:p>
            <w:pPr>
              <w:spacing w:line="360" w:lineRule="auto"/>
              <w:ind w:firstLine="482" w:firstLineChars="200"/>
              <w:rPr>
                <w:rFonts w:ascii="宋体" w:hAnsi="宋体"/>
                <w:b/>
                <w:bCs/>
                <w:sz w:val="24"/>
              </w:rPr>
            </w:pPr>
            <w:r>
              <w:rPr>
                <w:rFonts w:ascii="宋体" w:hAnsi="宋体"/>
                <w:b/>
                <w:bCs/>
                <w:sz w:val="24"/>
              </w:rPr>
              <w:t>4、文化教育</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201</w:t>
            </w:r>
            <w:r>
              <w:rPr>
                <w:rFonts w:hint="default" w:ascii="Times New Roman" w:hAnsi="Times New Roman" w:cs="Times New Roman"/>
                <w:sz w:val="24"/>
                <w:lang w:val="en-US" w:eastAsia="zh-CN"/>
              </w:rPr>
              <w:t>8</w:t>
            </w:r>
            <w:r>
              <w:rPr>
                <w:rFonts w:hint="default" w:ascii="Times New Roman" w:hAnsi="Times New Roman" w:cs="Times New Roman"/>
                <w:sz w:val="24"/>
              </w:rPr>
              <w:t>年，濮阳市实施各类科技计划项目，引进推广新技术、新品种，专利申请达到453件，被评为全国科技进步先进区。改善办学条件，投资2000万元实施校安工程项目11个，校安工程推进速度在全市县区中排第一位；提高教育质量，义务教育阶段中小学合格率分别达到98.8%和100%，高考本科上线率达到53.37%，位居全市县区之首；不断完善社会保障体系，就业再就业成效显著，零就业家庭动态爆出为零。城镇和农村低保实现应保尽保，城镇职工、城镇居民基本医疗保险和新农村合作覆盖面分别达到80%、75%、95.7%。</w:t>
            </w:r>
          </w:p>
          <w:p>
            <w:pPr>
              <w:spacing w:line="360" w:lineRule="auto"/>
              <w:ind w:firstLine="482" w:firstLineChars="200"/>
              <w:rPr>
                <w:rFonts w:ascii="宋体" w:hAnsi="宋体"/>
                <w:b/>
                <w:bCs/>
                <w:sz w:val="24"/>
              </w:rPr>
            </w:pPr>
            <w:r>
              <w:rPr>
                <w:rFonts w:ascii="宋体" w:hAnsi="宋体"/>
                <w:b/>
                <w:bCs/>
                <w:sz w:val="24"/>
              </w:rPr>
              <w:t>5、</w:t>
            </w:r>
            <w:bookmarkEnd w:id="0"/>
            <w:r>
              <w:rPr>
                <w:rFonts w:ascii="宋体" w:hAnsi="宋体"/>
                <w:b/>
                <w:bCs/>
                <w:sz w:val="24"/>
              </w:rPr>
              <w:t>文物保护</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濮阳历史悠久，是中国古文明的发祥地之一。相传，古时颛顼（五帝之一）曾以濮阳为都城，因此那时濮阳被称为</w:t>
            </w:r>
            <w:r>
              <w:rPr>
                <w:rFonts w:hint="eastAsia" w:ascii="Times New Roman" w:hAnsi="Times New Roman" w:cs="Times New Roman"/>
                <w:sz w:val="24"/>
                <w:lang w:eastAsia="zh-CN"/>
              </w:rPr>
              <w:t>“</w:t>
            </w:r>
            <w:r>
              <w:rPr>
                <w:rFonts w:hint="default" w:ascii="Times New Roman" w:hAnsi="Times New Roman" w:cs="Times New Roman"/>
                <w:sz w:val="24"/>
              </w:rPr>
              <w:t>帝丘</w:t>
            </w:r>
            <w:r>
              <w:rPr>
                <w:rFonts w:hint="eastAsia" w:ascii="Times New Roman" w:hAnsi="Times New Roman" w:cs="Times New Roman"/>
                <w:sz w:val="24"/>
                <w:lang w:eastAsia="zh-CN"/>
              </w:rPr>
              <w:t>”</w:t>
            </w:r>
            <w:r>
              <w:rPr>
                <w:rFonts w:hint="default" w:ascii="Times New Roman" w:hAnsi="Times New Roman" w:cs="Times New Roman"/>
                <w:sz w:val="24"/>
              </w:rPr>
              <w:t>，到了战国时期，才以帝丘位于濮水（黄河与济水的支流，后因黄河泛滥淤没）之阳而始名“濮阳”。在濮阳境内考古发现的墓葬里有三组用蚌壳摆成的龙型图案，它们距今约有6400多年，是名副其实的</w:t>
            </w:r>
            <w:r>
              <w:rPr>
                <w:rFonts w:hint="eastAsia" w:ascii="Times New Roman" w:hAnsi="Times New Roman" w:cs="Times New Roman"/>
                <w:sz w:val="24"/>
                <w:lang w:eastAsia="zh-CN"/>
              </w:rPr>
              <w:t>“</w:t>
            </w:r>
            <w:r>
              <w:rPr>
                <w:rFonts w:hint="default" w:ascii="Times New Roman" w:hAnsi="Times New Roman" w:cs="Times New Roman"/>
                <w:sz w:val="24"/>
              </w:rPr>
              <w:t>中华第一龙</w:t>
            </w:r>
            <w:r>
              <w:rPr>
                <w:rFonts w:hint="eastAsia" w:ascii="Times New Roman" w:hAnsi="Times New Roman" w:cs="Times New Roman"/>
                <w:sz w:val="24"/>
                <w:lang w:eastAsia="zh-CN"/>
              </w:rPr>
              <w:t>”</w:t>
            </w:r>
            <w:r>
              <w:rPr>
                <w:rFonts w:hint="default" w:ascii="Times New Roman" w:hAnsi="Times New Roman" w:cs="Times New Roman"/>
                <w:sz w:val="24"/>
              </w:rPr>
              <w:t>，而濮阳也因此成为了</w:t>
            </w:r>
            <w:r>
              <w:rPr>
                <w:rFonts w:hint="eastAsia" w:ascii="Times New Roman" w:hAnsi="Times New Roman" w:cs="Times New Roman"/>
                <w:sz w:val="24"/>
                <w:lang w:eastAsia="zh-CN"/>
              </w:rPr>
              <w:t>“</w:t>
            </w:r>
            <w:r>
              <w:rPr>
                <w:rFonts w:hint="default" w:ascii="Times New Roman" w:hAnsi="Times New Roman" w:cs="Times New Roman"/>
                <w:sz w:val="24"/>
              </w:rPr>
              <w:t>中华龙乡</w:t>
            </w:r>
            <w:r>
              <w:rPr>
                <w:rFonts w:hint="eastAsia" w:ascii="Times New Roman" w:hAnsi="Times New Roman" w:cs="Times New Roman"/>
                <w:sz w:val="24"/>
                <w:lang w:eastAsia="zh-CN"/>
              </w:rPr>
              <w:t>”</w:t>
            </w:r>
            <w:r>
              <w:rPr>
                <w:rFonts w:hint="default" w:ascii="Times New Roman" w:hAnsi="Times New Roman" w:cs="Times New Roman"/>
                <w:sz w:val="24"/>
              </w:rPr>
              <w:t>。濮阳市境内有国家重点文物保护单位戚城遗址，以及省级文物保护单位子路墓等。</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据调查，该建设项目500m范围内没有地表文物古迹分布。</w:t>
            </w:r>
          </w:p>
          <w:p>
            <w:pPr>
              <w:keepNext w:val="0"/>
              <w:keepLines w:val="0"/>
              <w:pageBreakBefore w:val="0"/>
              <w:widowControl w:val="0"/>
              <w:kinsoku/>
              <w:wordWrap/>
              <w:overflowPunct/>
              <w:topLinePunct w:val="0"/>
              <w:autoSpaceDE/>
              <w:autoSpaceDN/>
              <w:bidi w:val="0"/>
              <w:adjustRightInd w:val="0"/>
              <w:snapToGrid w:val="0"/>
              <w:spacing w:line="450" w:lineRule="exact"/>
              <w:ind w:firstLine="480"/>
              <w:textAlignment w:val="auto"/>
              <w:outlineLvl w:val="9"/>
              <w:rPr>
                <w:rFonts w:hint="default" w:ascii="Times New Roman" w:hAnsi="Times New Roman" w:cs="Times New Roman" w:eastAsiaTheme="minorEastAsia"/>
                <w:sz w:val="24"/>
              </w:rPr>
            </w:pPr>
          </w:p>
          <w:p>
            <w:pPr>
              <w:keepNext w:val="0"/>
              <w:keepLines w:val="0"/>
              <w:pageBreakBefore w:val="0"/>
              <w:widowControl w:val="0"/>
              <w:kinsoku/>
              <w:wordWrap/>
              <w:overflowPunct/>
              <w:topLinePunct w:val="0"/>
              <w:autoSpaceDE/>
              <w:autoSpaceDN/>
              <w:bidi w:val="0"/>
              <w:adjustRightInd w:val="0"/>
              <w:snapToGrid w:val="0"/>
              <w:spacing w:line="450" w:lineRule="exact"/>
              <w:ind w:firstLine="480"/>
              <w:textAlignment w:val="auto"/>
              <w:outlineLvl w:val="9"/>
              <w:rPr>
                <w:rFonts w:hint="default" w:ascii="Times New Roman" w:hAnsi="Times New Roman" w:cs="Times New Roman" w:eastAsiaTheme="minorEastAsia"/>
                <w:sz w:val="24"/>
              </w:rPr>
            </w:pPr>
          </w:p>
          <w:p>
            <w:pPr>
              <w:keepNext w:val="0"/>
              <w:keepLines w:val="0"/>
              <w:pageBreakBefore w:val="0"/>
              <w:widowControl w:val="0"/>
              <w:kinsoku/>
              <w:wordWrap/>
              <w:overflowPunct/>
              <w:topLinePunct w:val="0"/>
              <w:autoSpaceDE/>
              <w:autoSpaceDN/>
              <w:bidi w:val="0"/>
              <w:adjustRightInd w:val="0"/>
              <w:snapToGrid w:val="0"/>
              <w:spacing w:line="450" w:lineRule="exact"/>
              <w:ind w:firstLine="480"/>
              <w:textAlignment w:val="auto"/>
              <w:outlineLvl w:val="9"/>
              <w:rPr>
                <w:rFonts w:hint="default" w:ascii="Times New Roman" w:hAnsi="Times New Roman" w:cs="Times New Roman" w:eastAsiaTheme="minorEastAsia"/>
                <w:sz w:val="24"/>
              </w:rPr>
            </w:pPr>
          </w:p>
          <w:p>
            <w:pPr>
              <w:keepNext w:val="0"/>
              <w:keepLines w:val="0"/>
              <w:pageBreakBefore w:val="0"/>
              <w:widowControl w:val="0"/>
              <w:kinsoku/>
              <w:wordWrap/>
              <w:overflowPunct/>
              <w:topLinePunct w:val="0"/>
              <w:autoSpaceDE/>
              <w:autoSpaceDN/>
              <w:bidi w:val="0"/>
              <w:adjustRightInd w:val="0"/>
              <w:snapToGrid w:val="0"/>
              <w:spacing w:line="450" w:lineRule="exact"/>
              <w:ind w:firstLine="480"/>
              <w:textAlignment w:val="auto"/>
              <w:outlineLvl w:val="9"/>
              <w:rPr>
                <w:rFonts w:hint="default" w:ascii="Times New Roman" w:hAnsi="Times New Roman" w:cs="Times New Roman" w:eastAsiaTheme="minorEastAsia"/>
                <w:sz w:val="24"/>
              </w:rPr>
            </w:pPr>
          </w:p>
          <w:p>
            <w:pPr>
              <w:pStyle w:val="36"/>
              <w:rPr>
                <w:rFonts w:hint="default" w:ascii="Times New Roman" w:hAnsi="Times New Roman" w:cs="Times New Roman" w:eastAsiaTheme="minorEastAsia"/>
                <w:sz w:val="24"/>
              </w:rPr>
            </w:pPr>
          </w:p>
          <w:p>
            <w:pPr>
              <w:pStyle w:val="36"/>
              <w:rPr>
                <w:rFonts w:hint="default" w:ascii="Times New Roman" w:hAnsi="Times New Roman" w:cs="Times New Roman" w:eastAsiaTheme="minorEastAsia"/>
                <w:sz w:val="24"/>
              </w:rPr>
            </w:pPr>
          </w:p>
          <w:p>
            <w:pPr>
              <w:keepNext w:val="0"/>
              <w:keepLines w:val="0"/>
              <w:pageBreakBefore w:val="0"/>
              <w:widowControl w:val="0"/>
              <w:kinsoku/>
              <w:wordWrap/>
              <w:overflowPunct/>
              <w:topLinePunct w:val="0"/>
              <w:autoSpaceDE/>
              <w:autoSpaceDN/>
              <w:bidi w:val="0"/>
              <w:adjustRightInd w:val="0"/>
              <w:snapToGrid w:val="0"/>
              <w:spacing w:line="450" w:lineRule="exact"/>
              <w:ind w:firstLine="480"/>
              <w:textAlignment w:val="auto"/>
              <w:outlineLvl w:val="9"/>
              <w:rPr>
                <w:rFonts w:hint="default" w:ascii="Times New Roman" w:hAnsi="Times New Roman" w:cs="Times New Roman" w:eastAsiaTheme="minorEastAsia"/>
                <w:sz w:val="24"/>
              </w:rPr>
            </w:pPr>
          </w:p>
          <w:p>
            <w:pPr>
              <w:keepNext w:val="0"/>
              <w:keepLines w:val="0"/>
              <w:pageBreakBefore w:val="0"/>
              <w:widowControl w:val="0"/>
              <w:kinsoku/>
              <w:wordWrap/>
              <w:overflowPunct/>
              <w:topLinePunct w:val="0"/>
              <w:autoSpaceDE/>
              <w:autoSpaceDN/>
              <w:bidi w:val="0"/>
              <w:adjustRightInd w:val="0"/>
              <w:snapToGrid w:val="0"/>
              <w:spacing w:line="450" w:lineRule="exact"/>
              <w:ind w:firstLine="480"/>
              <w:textAlignment w:val="auto"/>
              <w:outlineLvl w:val="9"/>
              <w:rPr>
                <w:rFonts w:hint="default" w:ascii="Times New Roman" w:hAnsi="Times New Roman" w:cs="Times New Roman" w:eastAsiaTheme="minorEastAsia"/>
                <w:sz w:val="24"/>
              </w:rPr>
            </w:pPr>
          </w:p>
          <w:p>
            <w:pPr>
              <w:keepNext w:val="0"/>
              <w:keepLines w:val="0"/>
              <w:pageBreakBefore w:val="0"/>
              <w:widowControl w:val="0"/>
              <w:kinsoku/>
              <w:wordWrap/>
              <w:overflowPunct/>
              <w:topLinePunct w:val="0"/>
              <w:autoSpaceDE/>
              <w:autoSpaceDN/>
              <w:bidi w:val="0"/>
              <w:adjustRightInd w:val="0"/>
              <w:snapToGrid w:val="0"/>
              <w:spacing w:line="450" w:lineRule="exact"/>
              <w:ind w:firstLine="480"/>
              <w:textAlignment w:val="auto"/>
              <w:outlineLvl w:val="9"/>
              <w:rPr>
                <w:rFonts w:hint="default" w:ascii="Times New Roman" w:hAnsi="Times New Roman" w:cs="Times New Roman" w:eastAsiaTheme="minorEastAsia"/>
                <w:sz w:val="24"/>
              </w:rPr>
            </w:pPr>
          </w:p>
          <w:p>
            <w:pPr>
              <w:keepNext w:val="0"/>
              <w:keepLines w:val="0"/>
              <w:pageBreakBefore w:val="0"/>
              <w:widowControl w:val="0"/>
              <w:kinsoku/>
              <w:wordWrap/>
              <w:overflowPunct/>
              <w:topLinePunct w:val="0"/>
              <w:autoSpaceDE/>
              <w:autoSpaceDN/>
              <w:bidi w:val="0"/>
              <w:adjustRightInd w:val="0"/>
              <w:snapToGrid w:val="0"/>
              <w:spacing w:line="450" w:lineRule="exact"/>
              <w:ind w:firstLine="480"/>
              <w:textAlignment w:val="auto"/>
              <w:outlineLvl w:val="9"/>
              <w:rPr>
                <w:rFonts w:hint="default" w:ascii="Times New Roman" w:hAnsi="Times New Roman" w:cs="Times New Roman" w:eastAsiaTheme="minorEastAsia"/>
                <w:sz w:val="24"/>
              </w:rPr>
            </w:pPr>
          </w:p>
          <w:p>
            <w:pPr>
              <w:keepNext w:val="0"/>
              <w:keepLines w:val="0"/>
              <w:pageBreakBefore w:val="0"/>
              <w:widowControl w:val="0"/>
              <w:kinsoku/>
              <w:wordWrap/>
              <w:overflowPunct/>
              <w:topLinePunct w:val="0"/>
              <w:autoSpaceDE/>
              <w:autoSpaceDN/>
              <w:bidi w:val="0"/>
              <w:adjustRightInd w:val="0"/>
              <w:snapToGrid w:val="0"/>
              <w:spacing w:line="450" w:lineRule="exact"/>
              <w:ind w:left="0" w:leftChars="0" w:firstLine="0" w:firstLineChars="0"/>
              <w:textAlignment w:val="auto"/>
              <w:outlineLvl w:val="9"/>
              <w:rPr>
                <w:rFonts w:hint="default" w:ascii="Times New Roman" w:hAnsi="Times New Roman" w:cs="Times New Roman" w:eastAsiaTheme="minorEastAsia"/>
                <w:sz w:val="24"/>
                <w:lang w:val="en-US" w:eastAsia="zh-CN"/>
              </w:rPr>
            </w:pPr>
          </w:p>
        </w:tc>
      </w:tr>
    </w:tbl>
    <w:p>
      <w:pPr>
        <w:pageBreakBefore/>
        <w:ind w:firstLine="0" w:firstLineChars="0"/>
        <w:rPr>
          <w:rFonts w:hint="default" w:ascii="Times New Roman" w:hAnsi="Times New Roman" w:cs="Times New Roman" w:eastAsiaTheme="minorEastAsia"/>
          <w:b/>
          <w:sz w:val="30"/>
          <w:szCs w:val="30"/>
        </w:rPr>
      </w:pPr>
      <w:r>
        <w:rPr>
          <w:rFonts w:hint="default" w:ascii="Times New Roman" w:hAnsi="Times New Roman" w:cs="Times New Roman" w:eastAsiaTheme="minorEastAsia"/>
          <w:b/>
          <w:sz w:val="30"/>
          <w:szCs w:val="30"/>
        </w:rPr>
        <w:t>环境质量现状</w:t>
      </w:r>
    </w:p>
    <w:tbl>
      <w:tblPr>
        <w:tblStyle w:val="22"/>
        <w:tblW w:w="894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9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935" w:hRule="atLeast"/>
        </w:trPr>
        <w:tc>
          <w:tcPr>
            <w:tcW w:w="8946" w:type="dxa"/>
            <w:tcBorders>
              <w:top w:val="single" w:color="auto" w:sz="12" w:space="0"/>
              <w:left w:val="single" w:color="auto" w:sz="12" w:space="0"/>
              <w:bottom w:val="single" w:color="auto" w:sz="4" w:space="0"/>
              <w:right w:val="single" w:color="auto" w:sz="12" w:space="0"/>
            </w:tcBorders>
          </w:tcPr>
          <w:p>
            <w:pPr>
              <w:keepNext w:val="0"/>
              <w:keepLines w:val="0"/>
              <w:pageBreakBefore w:val="0"/>
              <w:widowControl w:val="0"/>
              <w:kinsoku/>
              <w:wordWrap/>
              <w:overflowPunct/>
              <w:topLinePunct w:val="0"/>
              <w:autoSpaceDE/>
              <w:autoSpaceDN/>
              <w:bidi w:val="0"/>
              <w:spacing w:line="460" w:lineRule="exact"/>
              <w:ind w:firstLine="0" w:firstLineChars="0"/>
              <w:textAlignment w:val="auto"/>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建设项目所在地区域环境质量现状及主要环境问题（环境空气、地表水、地下水、声环境、生活环境等）</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1、环境空气质量现状</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outlineLvl w:val="9"/>
              <w:rPr>
                <w:rFonts w:hint="default" w:ascii="Times New Roman" w:hAnsi="Times New Roman" w:cs="Times New Roman" w:eastAsiaTheme="minorEastAsia"/>
                <w:sz w:val="24"/>
                <w:szCs w:val="24"/>
              </w:rPr>
            </w:pPr>
            <w:r>
              <w:rPr>
                <w:color w:val="000000"/>
              </w:rPr>
              <w:t>根据大气功能区划分原则，建设项目所在地为二类功能区，环境空气质量应执行《环境空气质量标准》（GB3095-2012)二级标准。</w:t>
            </w:r>
            <w:r>
              <w:rPr>
                <w:rFonts w:hint="default" w:ascii="Times New Roman" w:hAnsi="Times New Roman" w:cs="Times New Roman" w:eastAsiaTheme="minorEastAsia"/>
                <w:sz w:val="24"/>
                <w:szCs w:val="24"/>
              </w:rPr>
              <w:t>本次评价收集到201</w:t>
            </w:r>
            <w:r>
              <w:rPr>
                <w:rFonts w:hint="eastAsia" w:cs="Times New Roman" w:eastAsiaTheme="minorEastAsia"/>
                <w:sz w:val="24"/>
                <w:szCs w:val="24"/>
                <w:lang w:val="en-US" w:eastAsia="zh-CN"/>
              </w:rPr>
              <w:t>8</w:t>
            </w:r>
            <w:r>
              <w:rPr>
                <w:rFonts w:hint="default" w:ascii="Times New Roman" w:hAnsi="Times New Roman" w:cs="Times New Roman" w:eastAsiaTheme="minorEastAsia"/>
                <w:sz w:val="24"/>
                <w:szCs w:val="24"/>
              </w:rPr>
              <w:t>年</w:t>
            </w:r>
            <w:r>
              <w:rPr>
                <w:rFonts w:hint="eastAsia" w:cs="Times New Roman" w:eastAsiaTheme="minorEastAsia"/>
                <w:sz w:val="24"/>
                <w:szCs w:val="24"/>
                <w:lang w:eastAsia="zh-CN"/>
              </w:rPr>
              <w:t>濮阳</w:t>
            </w:r>
            <w:r>
              <w:rPr>
                <w:rFonts w:hint="default" w:ascii="Times New Roman" w:hAnsi="Times New Roman" w:cs="Times New Roman" w:eastAsiaTheme="minorEastAsia"/>
                <w:sz w:val="24"/>
                <w:szCs w:val="24"/>
                <w:lang w:eastAsia="zh-CN"/>
              </w:rPr>
              <w:t>市</w:t>
            </w:r>
            <w:r>
              <w:rPr>
                <w:rFonts w:hint="default" w:ascii="Times New Roman" w:hAnsi="Times New Roman" w:cs="Times New Roman" w:eastAsiaTheme="minorEastAsia"/>
                <w:sz w:val="24"/>
                <w:szCs w:val="24"/>
              </w:rPr>
              <w:t>环境空气质量现状监测数据，监测因子为O</w:t>
            </w:r>
            <w:r>
              <w:rPr>
                <w:rFonts w:hint="default" w:ascii="Times New Roman" w:hAnsi="Times New Roman" w:cs="Times New Roman" w:eastAsiaTheme="minorEastAsia"/>
                <w:sz w:val="24"/>
                <w:szCs w:val="24"/>
                <w:vertAlign w:val="subscript"/>
              </w:rPr>
              <w:t>3</w:t>
            </w:r>
            <w:r>
              <w:rPr>
                <w:rFonts w:hint="default" w:ascii="Times New Roman" w:hAnsi="Times New Roman" w:cs="Times New Roman" w:eastAsiaTheme="minorEastAsia"/>
                <w:sz w:val="24"/>
                <w:szCs w:val="24"/>
              </w:rPr>
              <w:t>、CO、PM</w:t>
            </w:r>
            <w:r>
              <w:rPr>
                <w:rFonts w:hint="default" w:ascii="Times New Roman" w:hAnsi="Times New Roman" w:cs="Times New Roman" w:eastAsiaTheme="minorEastAsia"/>
                <w:sz w:val="24"/>
                <w:szCs w:val="24"/>
                <w:vertAlign w:val="subscript"/>
              </w:rPr>
              <w:t>10</w:t>
            </w:r>
            <w:r>
              <w:rPr>
                <w:rFonts w:hint="default" w:ascii="Times New Roman" w:hAnsi="Times New Roman" w:cs="Times New Roman" w:eastAsiaTheme="minorEastAsia"/>
                <w:sz w:val="24"/>
                <w:szCs w:val="24"/>
              </w:rPr>
              <w:t>、P</w:t>
            </w:r>
            <w:r>
              <w:rPr>
                <w:rFonts w:hint="default" w:ascii="Times New Roman" w:hAnsi="Times New Roman" w:cs="Times New Roman" w:eastAsiaTheme="minorEastAsia"/>
                <w:sz w:val="24"/>
                <w:szCs w:val="24"/>
                <w:lang w:val="en-US" w:eastAsia="zh-CN"/>
              </w:rPr>
              <w:t>M</w:t>
            </w:r>
            <w:r>
              <w:rPr>
                <w:rFonts w:hint="default" w:ascii="Times New Roman" w:hAnsi="Times New Roman" w:cs="Times New Roman" w:eastAsiaTheme="minorEastAsia"/>
                <w:sz w:val="24"/>
                <w:szCs w:val="24"/>
                <w:vertAlign w:val="subscript"/>
                <w:lang w:val="en-US" w:eastAsia="zh-CN"/>
              </w:rPr>
              <w:t>2</w:t>
            </w:r>
            <w:r>
              <w:rPr>
                <w:rFonts w:hint="default" w:ascii="Times New Roman" w:hAnsi="Times New Roman" w:cs="Times New Roman" w:eastAsiaTheme="minorEastAsia"/>
                <w:sz w:val="24"/>
                <w:szCs w:val="24"/>
                <w:vertAlign w:val="subscript"/>
              </w:rPr>
              <w:t>.5</w:t>
            </w:r>
            <w:r>
              <w:rPr>
                <w:rFonts w:hint="default" w:ascii="Times New Roman" w:hAnsi="Times New Roman" w:cs="Times New Roman" w:eastAsiaTheme="minorEastAsia"/>
                <w:sz w:val="24"/>
                <w:szCs w:val="24"/>
              </w:rPr>
              <w:t>、SO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、NO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六项基本污染物</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rPr>
              <w:t>监测统计结果见表</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-1。</w:t>
            </w:r>
          </w:p>
          <w:p>
            <w:pPr>
              <w:pStyle w:val="68"/>
              <w:bidi w:val="0"/>
              <w:jc w:val="center"/>
              <w:rPr>
                <w:rFonts w:hint="default" w:ascii="Times New Roman" w:hAnsi="Times New Roman" w:cs="Times New Roman" w:eastAsiaTheme="minorEastAsia"/>
                <w:b w:val="0"/>
                <w:bCs w:val="0"/>
                <w:color w:val="000000"/>
                <w:kern w:val="0"/>
                <w:szCs w:val="24"/>
                <w:highlight w:val="none"/>
                <w:lang w:val="en-US" w:eastAsia="zh-CN" w:bidi="ar-SA"/>
              </w:rPr>
            </w:pPr>
            <w:r>
              <w:rPr>
                <w:rFonts w:hint="default"/>
                <w:lang w:val="en-US" w:eastAsia="zh-CN"/>
              </w:rPr>
              <w:t>表3-1  区域空气质量现状评价表</w:t>
            </w:r>
          </w:p>
          <w:tbl>
            <w:tblPr>
              <w:tblStyle w:val="21"/>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4160"/>
              <w:gridCol w:w="1116"/>
              <w:gridCol w:w="1067"/>
              <w:gridCol w:w="711"/>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污染物</w:t>
                  </w:r>
                </w:p>
              </w:tc>
              <w:tc>
                <w:tcPr>
                  <w:tcW w:w="416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年评价指标</w:t>
                  </w:r>
                </w:p>
              </w:tc>
              <w:tc>
                <w:tcPr>
                  <w:tcW w:w="1116"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现状浓度</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（µg/</w:t>
                  </w:r>
                  <w:r>
                    <w:rPr>
                      <w:rFonts w:hint="default" w:ascii="Times New Roman" w:hAnsi="Times New Roman" w:cs="Times New Roman" w:eastAsiaTheme="minorEastAsia"/>
                      <w:b/>
                      <w:bCs/>
                      <w:sz w:val="21"/>
                      <w:szCs w:val="21"/>
                      <w:lang w:eastAsia="zh-CN"/>
                    </w:rPr>
                    <w:t>m³</w:t>
                  </w:r>
                  <w:r>
                    <w:rPr>
                      <w:rFonts w:hint="default" w:ascii="Times New Roman" w:hAnsi="Times New Roman" w:cs="Times New Roman" w:eastAsiaTheme="minorEastAsia"/>
                      <w:b/>
                      <w:bCs/>
                      <w:sz w:val="21"/>
                      <w:szCs w:val="21"/>
                    </w:rPr>
                    <w:t>）</w:t>
                  </w:r>
                </w:p>
              </w:tc>
              <w:tc>
                <w:tcPr>
                  <w:tcW w:w="1067"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标准值</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（µg/</w:t>
                  </w:r>
                  <w:r>
                    <w:rPr>
                      <w:rFonts w:hint="default" w:ascii="Times New Roman" w:hAnsi="Times New Roman" w:cs="Times New Roman" w:eastAsiaTheme="minorEastAsia"/>
                      <w:b/>
                      <w:bCs/>
                      <w:sz w:val="21"/>
                      <w:szCs w:val="21"/>
                      <w:lang w:eastAsia="zh-CN"/>
                    </w:rPr>
                    <w:t>m³</w:t>
                  </w:r>
                  <w:r>
                    <w:rPr>
                      <w:rFonts w:hint="default" w:ascii="Times New Roman" w:hAnsi="Times New Roman" w:cs="Times New Roman" w:eastAsiaTheme="minorEastAsia"/>
                      <w:b/>
                      <w:bCs/>
                      <w:sz w:val="21"/>
                      <w:szCs w:val="21"/>
                    </w:rPr>
                    <w:t>）</w:t>
                  </w:r>
                </w:p>
              </w:tc>
              <w:tc>
                <w:tcPr>
                  <w:tcW w:w="711"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占标率%</w:t>
                  </w:r>
                </w:p>
              </w:tc>
              <w:tc>
                <w:tcPr>
                  <w:tcW w:w="924"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4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p>
              </w:tc>
              <w:tc>
                <w:tcPr>
                  <w:tcW w:w="416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p>
              </w:tc>
              <w:tc>
                <w:tcPr>
                  <w:tcW w:w="1116"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p>
              </w:tc>
              <w:tc>
                <w:tcPr>
                  <w:tcW w:w="1067"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p>
              </w:tc>
              <w:tc>
                <w:tcPr>
                  <w:tcW w:w="711"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p>
              </w:tc>
              <w:tc>
                <w:tcPr>
                  <w:tcW w:w="924"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PM</w:t>
                  </w:r>
                  <w:r>
                    <w:rPr>
                      <w:rFonts w:hint="default" w:ascii="Times New Roman" w:hAnsi="Times New Roman" w:cs="Times New Roman" w:eastAsiaTheme="minorEastAsia"/>
                      <w:sz w:val="21"/>
                      <w:szCs w:val="21"/>
                      <w:vertAlign w:val="subscript"/>
                    </w:rPr>
                    <w:t>10</w:t>
                  </w:r>
                </w:p>
              </w:tc>
              <w:tc>
                <w:tcPr>
                  <w:tcW w:w="41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年平均质量浓度</w:t>
                  </w:r>
                </w:p>
              </w:tc>
              <w:tc>
                <w:tcPr>
                  <w:tcW w:w="11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eastAsiaTheme="minorEastAsia"/>
                      <w:sz w:val="21"/>
                      <w:szCs w:val="21"/>
                      <w:lang w:val="en-US"/>
                    </w:rPr>
                  </w:pPr>
                  <w:r>
                    <w:rPr>
                      <w:rFonts w:hint="eastAsia" w:cs="Times New Roman" w:eastAsiaTheme="minorEastAsia"/>
                      <w:sz w:val="21"/>
                      <w:szCs w:val="21"/>
                      <w:vertAlign w:val="baseline"/>
                      <w:lang w:val="en-US" w:eastAsia="zh-CN"/>
                    </w:rPr>
                    <w:t>102</w:t>
                  </w:r>
                </w:p>
              </w:tc>
              <w:tc>
                <w:tcPr>
                  <w:tcW w:w="106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w:t>
                  </w:r>
                </w:p>
              </w:tc>
              <w:tc>
                <w:tcPr>
                  <w:tcW w:w="7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145.7</w:t>
                  </w:r>
                </w:p>
              </w:tc>
              <w:tc>
                <w:tcPr>
                  <w:tcW w:w="924" w:type="dxa"/>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bscript"/>
                      <w:lang w:val="en-US" w:eastAsia="zh-CN"/>
                    </w:rPr>
                    <w:t>2</w:t>
                  </w:r>
                  <w:r>
                    <w:rPr>
                      <w:rFonts w:hint="default" w:ascii="Times New Roman" w:hAnsi="Times New Roman" w:cs="Times New Roman" w:eastAsiaTheme="minorEastAsia"/>
                      <w:sz w:val="21"/>
                      <w:szCs w:val="21"/>
                      <w:vertAlign w:val="subscript"/>
                    </w:rPr>
                    <w:t>.5</w:t>
                  </w:r>
                </w:p>
              </w:tc>
              <w:tc>
                <w:tcPr>
                  <w:tcW w:w="41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年平均质量浓度</w:t>
                  </w:r>
                </w:p>
              </w:tc>
              <w:tc>
                <w:tcPr>
                  <w:tcW w:w="11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63</w:t>
                  </w:r>
                </w:p>
              </w:tc>
              <w:tc>
                <w:tcPr>
                  <w:tcW w:w="106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35</w:t>
                  </w:r>
                </w:p>
              </w:tc>
              <w:tc>
                <w:tcPr>
                  <w:tcW w:w="7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180</w:t>
                  </w:r>
                </w:p>
              </w:tc>
              <w:tc>
                <w:tcPr>
                  <w:tcW w:w="924" w:type="dxa"/>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SO</w:t>
                  </w:r>
                  <w:r>
                    <w:rPr>
                      <w:rFonts w:hint="default" w:ascii="Times New Roman" w:hAnsi="Times New Roman" w:cs="Times New Roman" w:eastAsiaTheme="minorEastAsia"/>
                      <w:sz w:val="21"/>
                      <w:szCs w:val="21"/>
                      <w:vertAlign w:val="subscript"/>
                    </w:rPr>
                    <w:t>2</w:t>
                  </w:r>
                </w:p>
              </w:tc>
              <w:tc>
                <w:tcPr>
                  <w:tcW w:w="41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年平均质量浓度</w:t>
                  </w:r>
                </w:p>
              </w:tc>
              <w:tc>
                <w:tcPr>
                  <w:tcW w:w="11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16</w:t>
                  </w:r>
                </w:p>
              </w:tc>
              <w:tc>
                <w:tcPr>
                  <w:tcW w:w="106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w:t>
                  </w:r>
                </w:p>
              </w:tc>
              <w:tc>
                <w:tcPr>
                  <w:tcW w:w="7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26.7</w:t>
                  </w:r>
                </w:p>
              </w:tc>
              <w:tc>
                <w:tcPr>
                  <w:tcW w:w="924" w:type="dxa"/>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NO</w:t>
                  </w:r>
                  <w:r>
                    <w:rPr>
                      <w:rFonts w:hint="default" w:ascii="Times New Roman" w:hAnsi="Times New Roman" w:cs="Times New Roman" w:eastAsiaTheme="minorEastAsia"/>
                      <w:sz w:val="21"/>
                      <w:szCs w:val="21"/>
                      <w:vertAlign w:val="subscript"/>
                    </w:rPr>
                    <w:t>2</w:t>
                  </w:r>
                </w:p>
              </w:tc>
              <w:tc>
                <w:tcPr>
                  <w:tcW w:w="41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年平均质量浓度</w:t>
                  </w:r>
                </w:p>
              </w:tc>
              <w:tc>
                <w:tcPr>
                  <w:tcW w:w="11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36</w:t>
                  </w:r>
                </w:p>
              </w:tc>
              <w:tc>
                <w:tcPr>
                  <w:tcW w:w="106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w:t>
                  </w:r>
                </w:p>
              </w:tc>
              <w:tc>
                <w:tcPr>
                  <w:tcW w:w="7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90</w:t>
                  </w:r>
                </w:p>
              </w:tc>
              <w:tc>
                <w:tcPr>
                  <w:tcW w:w="924" w:type="dxa"/>
                  <w:tcBorders>
                    <w:top w:val="nil"/>
                    <w:left w:val="nil"/>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w:t>
                  </w:r>
                </w:p>
              </w:tc>
              <w:tc>
                <w:tcPr>
                  <w:tcW w:w="41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第95百分位数24h平均质量浓度</w:t>
                  </w:r>
                </w:p>
              </w:tc>
              <w:tc>
                <w:tcPr>
                  <w:tcW w:w="11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1900</w:t>
                  </w:r>
                </w:p>
              </w:tc>
              <w:tc>
                <w:tcPr>
                  <w:tcW w:w="106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4000</w:t>
                  </w:r>
                </w:p>
              </w:tc>
              <w:tc>
                <w:tcPr>
                  <w:tcW w:w="7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47.5</w:t>
                  </w:r>
                </w:p>
              </w:tc>
              <w:tc>
                <w:tcPr>
                  <w:tcW w:w="924"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O</w:t>
                  </w:r>
                  <w:r>
                    <w:rPr>
                      <w:rFonts w:hint="default" w:ascii="Times New Roman" w:hAnsi="Times New Roman" w:cs="Times New Roman" w:eastAsiaTheme="minorEastAsia"/>
                      <w:sz w:val="21"/>
                      <w:szCs w:val="21"/>
                      <w:vertAlign w:val="subscript"/>
                    </w:rPr>
                    <w:t>3</w:t>
                  </w:r>
                </w:p>
              </w:tc>
              <w:tc>
                <w:tcPr>
                  <w:tcW w:w="41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第90百分位数日最大8h滑动平均质量浓度</w:t>
                  </w:r>
                </w:p>
              </w:tc>
              <w:tc>
                <w:tcPr>
                  <w:tcW w:w="11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195</w:t>
                  </w:r>
                </w:p>
              </w:tc>
              <w:tc>
                <w:tcPr>
                  <w:tcW w:w="106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7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121.9</w:t>
                  </w:r>
                </w:p>
              </w:tc>
              <w:tc>
                <w:tcPr>
                  <w:tcW w:w="924"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不</w:t>
                  </w:r>
                  <w:r>
                    <w:rPr>
                      <w:rFonts w:hint="default" w:ascii="Times New Roman" w:hAnsi="Times New Roman" w:cs="Times New Roman" w:eastAsiaTheme="minorEastAsia"/>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rPr>
            </w:pPr>
            <w:r>
              <w:rPr>
                <w:rFonts w:hint="default" w:ascii="Times New Roman" w:hAnsi="Times New Roman"/>
              </w:rPr>
              <w:t>从监测结果表明， SO</w:t>
            </w:r>
            <w:r>
              <w:rPr>
                <w:rFonts w:hint="default" w:ascii="Times New Roman" w:hAnsi="Times New Roman"/>
                <w:vertAlign w:val="subscript"/>
              </w:rPr>
              <w:t>2</w:t>
            </w:r>
            <w:r>
              <w:rPr>
                <w:rFonts w:hint="default" w:ascii="Times New Roman" w:hAnsi="Times New Roman"/>
              </w:rPr>
              <w:t>、NO</w:t>
            </w:r>
            <w:r>
              <w:rPr>
                <w:rFonts w:hint="default" w:ascii="Times New Roman" w:hAnsi="Times New Roman"/>
                <w:vertAlign w:val="subscript"/>
              </w:rPr>
              <w:t>2</w:t>
            </w:r>
            <w:r>
              <w:rPr>
                <w:rFonts w:hint="default" w:ascii="Times New Roman" w:hAnsi="Times New Roman"/>
              </w:rPr>
              <w:t>、C</w:t>
            </w:r>
            <w:r>
              <w:rPr>
                <w:rFonts w:ascii="Times New Roman" w:hAnsi="Times New Roman"/>
              </w:rPr>
              <w:t>O</w:t>
            </w:r>
            <w:r>
              <w:rPr>
                <w:rFonts w:hint="default" w:ascii="Times New Roman" w:hAnsi="Times New Roman"/>
              </w:rPr>
              <w:t>三项因子年平均浓度均可满足</w:t>
            </w:r>
            <w:r>
              <w:rPr>
                <w:rFonts w:ascii="Times New Roman" w:hAnsi="Times New Roman"/>
              </w:rPr>
              <w:t>《环境空气质量标准》（GB3095-2012）二级标准</w:t>
            </w:r>
            <w:r>
              <w:rPr>
                <w:rFonts w:hint="default" w:ascii="Times New Roman" w:hAnsi="Times New Roman"/>
              </w:rPr>
              <w:t>要求， P</w:t>
            </w:r>
            <w:r>
              <w:rPr>
                <w:rFonts w:ascii="Times New Roman" w:hAnsi="Times New Roman"/>
              </w:rPr>
              <w:t>M</w:t>
            </w:r>
            <w:r>
              <w:rPr>
                <w:rFonts w:ascii="Times New Roman" w:hAnsi="Times New Roman"/>
                <w:vertAlign w:val="subscript"/>
              </w:rPr>
              <w:t>2.5</w:t>
            </w:r>
            <w:r>
              <w:rPr>
                <w:rFonts w:hint="default" w:ascii="Times New Roman" w:hAnsi="Times New Roman"/>
              </w:rPr>
              <w:t>、PM</w:t>
            </w:r>
            <w:r>
              <w:rPr>
                <w:rFonts w:hint="default" w:ascii="Times New Roman" w:hAnsi="Times New Roman"/>
                <w:vertAlign w:val="subscript"/>
              </w:rPr>
              <w:t>10</w:t>
            </w:r>
            <w:r>
              <w:rPr>
                <w:rFonts w:hint="default" w:ascii="Times New Roman" w:hAnsi="Times New Roman"/>
              </w:rPr>
              <w:t>年均浓度及和O</w:t>
            </w:r>
            <w:r>
              <w:rPr>
                <w:rFonts w:ascii="Times New Roman" w:hAnsi="Times New Roman"/>
                <w:vertAlign w:val="subscript"/>
              </w:rPr>
              <w:t>3</w:t>
            </w:r>
            <w:r>
              <w:rPr>
                <w:rFonts w:hint="default" w:ascii="Times New Roman" w:hAnsi="Times New Roman"/>
              </w:rPr>
              <w:t xml:space="preserve"> 8小时平均浓度达不到</w:t>
            </w:r>
            <w:r>
              <w:rPr>
                <w:rFonts w:ascii="Times New Roman" w:hAnsi="Times New Roman"/>
              </w:rPr>
              <w:t>《环境空气质量标准》（GB3095-2012）二级标准</w:t>
            </w:r>
            <w:r>
              <w:rPr>
                <w:rFonts w:hint="default" w:ascii="Times New Roman" w:hAnsi="Times New Roman"/>
              </w:rPr>
              <w:t>要求</w:t>
            </w:r>
            <w:r>
              <w:rPr>
                <w:rFonts w:ascii="Times New Roman" w:hAnsi="Times New Roman"/>
              </w:rPr>
              <w:t>。</w:t>
            </w:r>
            <w:r>
              <w:rPr>
                <w:rFonts w:hint="eastAsia" w:ascii="Times New Roman" w:hAnsi="Times New Roman"/>
                <w:lang w:eastAsia="zh-CN"/>
              </w:rPr>
              <w:t>故</w:t>
            </w:r>
            <w:r>
              <w:rPr>
                <w:rFonts w:hint="default" w:ascii="Times New Roman" w:hAnsi="Times New Roman"/>
              </w:rPr>
              <w:t>濮阳市环境空气为不达标区。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rPr>
            </w:pPr>
            <w:r>
              <w:rPr>
                <w:rFonts w:hint="default" w:ascii="Times New Roman" w:hAnsi="Times New Roman"/>
              </w:rPr>
              <w:t>针对空气质量不达标的情况，河南省下发《河南省2020年大气、水、土壤污染 防治实施方案》（豫环攻坚办〔2020〕7号），</w:t>
            </w:r>
            <w:r>
              <w:rPr>
                <w:rFonts w:hint="eastAsia"/>
                <w:lang w:eastAsia="zh-CN"/>
              </w:rPr>
              <w:t>濮阳</w:t>
            </w:r>
            <w:r>
              <w:rPr>
                <w:rFonts w:hint="default" w:ascii="Times New Roman" w:hAnsi="Times New Roman"/>
              </w:rPr>
              <w:t>市下发《</w:t>
            </w:r>
            <w:r>
              <w:rPr>
                <w:rFonts w:hint="eastAsia"/>
                <w:lang w:eastAsia="zh-CN"/>
              </w:rPr>
              <w:t>濮阳市</w:t>
            </w:r>
            <w:r>
              <w:rPr>
                <w:rFonts w:hint="default" w:ascii="Times New Roman" w:hAnsi="Times New Roman"/>
              </w:rPr>
              <w:t>2019年大气污染攻坚</w:t>
            </w:r>
            <w:r>
              <w:rPr>
                <w:rFonts w:hint="eastAsia"/>
                <w:lang w:eastAsia="zh-CN"/>
              </w:rPr>
              <w:t>战</w:t>
            </w:r>
            <w:r>
              <w:rPr>
                <w:rFonts w:hint="default" w:ascii="Times New Roman" w:hAnsi="Times New Roman"/>
              </w:rPr>
              <w:t>实施方案》等一系列措施，进一步改善区域大气环境质量。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eastAsiaTheme="minorEastAsia"/>
                <w:b/>
              </w:rPr>
            </w:pPr>
            <w:r>
              <w:rPr>
                <w:rFonts w:hint="default" w:ascii="Times New Roman" w:hAnsi="Times New Roman" w:cs="Times New Roman" w:eastAsiaTheme="minorEastAsia"/>
                <w:b/>
              </w:rPr>
              <w:t>2、水环境质量现状</w:t>
            </w:r>
          </w:p>
          <w:p>
            <w:pPr>
              <w:adjustRightInd w:val="0"/>
              <w:snapToGrid w:val="0"/>
              <w:spacing w:line="360" w:lineRule="auto"/>
              <w:ind w:firstLine="480" w:firstLineChars="200"/>
              <w:rPr>
                <w:rFonts w:hint="default"/>
                <w:b w:val="0"/>
                <w:bCs/>
                <w:sz w:val="24"/>
                <w:szCs w:val="22"/>
                <w:lang w:val="en-US" w:eastAsia="zh-CN"/>
              </w:rPr>
            </w:pPr>
            <w:r>
              <w:rPr>
                <w:rFonts w:hint="eastAsia"/>
                <w:b w:val="0"/>
                <w:bCs/>
                <w:sz w:val="24"/>
                <w:szCs w:val="22"/>
                <w:lang w:val="en-US" w:eastAsia="zh-CN"/>
              </w:rPr>
              <w:t>本项目位于濮阳经济技术产业集聚区城乡一体化示范区，项目东侧65m为濮上河，北侧616m为卫都河。</w:t>
            </w:r>
            <w:r>
              <w:rPr>
                <w:rFonts w:hint="default"/>
                <w:b w:val="0"/>
                <w:bCs/>
                <w:sz w:val="24"/>
                <w:szCs w:val="22"/>
                <w:lang w:val="en-US" w:eastAsia="zh-CN"/>
              </w:rPr>
              <w:t>项目</w:t>
            </w:r>
            <w:r>
              <w:rPr>
                <w:rFonts w:hint="eastAsia"/>
                <w:b w:val="0"/>
                <w:bCs/>
                <w:sz w:val="24"/>
                <w:szCs w:val="22"/>
                <w:lang w:val="en-US" w:eastAsia="zh-CN"/>
              </w:rPr>
              <w:t>产生的生活污水经过化粪池处理后外运肥田，本次评价查询引用濮阳市生态环境局公布的《濮阳市环境质量月报2020年第1-3期》2020年1-3月卫都河卫都路桥断面地表水断面监测数据，项目所在的卫都河卫都路桥断面水质类别为</w:t>
            </w:r>
            <w:r>
              <w:rPr>
                <w:rFonts w:hint="default"/>
                <w:b w:val="0"/>
                <w:bCs/>
                <w:sz w:val="24"/>
                <w:szCs w:val="22"/>
                <w:lang w:val="en-US" w:eastAsia="zh-CN"/>
              </w:rPr>
              <w:t>《地表水环境质量标准》（GB3838-2002）中</w:t>
            </w:r>
            <w:r>
              <w:rPr>
                <w:rFonts w:hint="eastAsia"/>
                <w:b w:val="0"/>
                <w:bCs/>
                <w:sz w:val="24"/>
                <w:szCs w:val="22"/>
                <w:lang w:val="en-US" w:eastAsia="zh-CN"/>
              </w:rPr>
              <w:t>III</w:t>
            </w:r>
            <w:r>
              <w:rPr>
                <w:rFonts w:hint="default"/>
                <w:b w:val="0"/>
                <w:bCs/>
                <w:sz w:val="24"/>
                <w:szCs w:val="22"/>
                <w:lang w:val="en-US" w:eastAsia="zh-CN"/>
              </w:rPr>
              <w:t>类标准</w:t>
            </w:r>
            <w:r>
              <w:rPr>
                <w:rFonts w:hint="eastAsia"/>
                <w:b w:val="0"/>
                <w:bCs/>
                <w:sz w:val="24"/>
                <w:szCs w:val="22"/>
                <w:lang w:val="en-US" w:eastAsia="zh-CN"/>
              </w:rPr>
              <w:t>。</w:t>
            </w:r>
          </w:p>
          <w:p>
            <w:pPr>
              <w:pStyle w:val="68"/>
              <w:bidi w:val="0"/>
              <w:ind w:left="0" w:leftChars="0" w:firstLine="0" w:firstLineChars="0"/>
              <w:jc w:val="center"/>
              <w:rPr>
                <w:rFonts w:hint="eastAsia"/>
                <w:lang w:val="en-US" w:eastAsia="zh-CN"/>
              </w:rPr>
            </w:pPr>
            <w:r>
              <w:rPr>
                <w:rFonts w:hint="eastAsia"/>
                <w:lang w:eastAsia="zh-CN"/>
              </w:rPr>
              <w:t>表</w:t>
            </w:r>
            <w:r>
              <w:rPr>
                <w:rFonts w:hint="eastAsia"/>
                <w:lang w:val="en-US" w:eastAsia="zh-CN"/>
              </w:rPr>
              <w:t xml:space="preserve">3-2   </w:t>
            </w:r>
            <w:r>
              <w:t>地表水现状监测统计结果  单位（pH除外）：mg/L</w:t>
            </w:r>
          </w:p>
          <w:tbl>
            <w:tblPr>
              <w:tblStyle w:val="21"/>
              <w:tblpPr w:leftFromText="181" w:rightFromText="181" w:vertAnchor="text" w:horzAnchor="page" w:tblpX="386" w:tblpY="469"/>
              <w:tblOverlap w:val="never"/>
              <w:tblW w:w="821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84"/>
              <w:gridCol w:w="1564"/>
              <w:gridCol w:w="1558"/>
              <w:gridCol w:w="1556"/>
              <w:gridCol w:w="15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1984" w:type="dxa"/>
                  <w:noWrap w:val="0"/>
                  <w:vAlign w:val="center"/>
                </w:tcPr>
                <w:p>
                  <w:pPr>
                    <w:pStyle w:val="69"/>
                    <w:rPr>
                      <w:rFonts w:hint="eastAsia" w:eastAsia="宋体"/>
                      <w:lang w:eastAsia="zh-CN"/>
                    </w:rPr>
                  </w:pPr>
                  <w:r>
                    <w:rPr>
                      <w:rFonts w:hint="eastAsia"/>
                      <w:lang w:eastAsia="zh-CN"/>
                    </w:rPr>
                    <w:t>断面位置</w:t>
                  </w:r>
                </w:p>
              </w:tc>
              <w:tc>
                <w:tcPr>
                  <w:tcW w:w="1564" w:type="dxa"/>
                  <w:noWrap w:val="0"/>
                  <w:vAlign w:val="center"/>
                </w:tcPr>
                <w:p>
                  <w:pPr>
                    <w:pStyle w:val="69"/>
                    <w:rPr>
                      <w:rFonts w:hint="eastAsia" w:eastAsia="宋体"/>
                      <w:lang w:eastAsia="zh-CN"/>
                    </w:rPr>
                  </w:pPr>
                  <w:r>
                    <w:rPr>
                      <w:rFonts w:hint="eastAsia"/>
                      <w:lang w:eastAsia="zh-CN"/>
                    </w:rPr>
                    <w:t>监测因子</w:t>
                  </w:r>
                </w:p>
              </w:tc>
              <w:tc>
                <w:tcPr>
                  <w:tcW w:w="1558" w:type="dxa"/>
                  <w:noWrap w:val="0"/>
                  <w:vAlign w:val="center"/>
                </w:tcPr>
                <w:p>
                  <w:pPr>
                    <w:pStyle w:val="69"/>
                    <w:rPr>
                      <w:rFonts w:hint="eastAsia" w:eastAsia="宋体"/>
                      <w:lang w:eastAsia="zh-CN"/>
                    </w:rPr>
                  </w:pPr>
                  <w:r>
                    <w:rPr>
                      <w:rFonts w:hint="eastAsia"/>
                      <w:lang w:eastAsia="zh-CN"/>
                    </w:rPr>
                    <w:t>监测结果</w:t>
                  </w:r>
                </w:p>
              </w:tc>
              <w:tc>
                <w:tcPr>
                  <w:tcW w:w="1556" w:type="dxa"/>
                  <w:noWrap w:val="0"/>
                  <w:vAlign w:val="center"/>
                </w:tcPr>
                <w:p>
                  <w:pPr>
                    <w:pStyle w:val="69"/>
                    <w:rPr>
                      <w:rFonts w:hint="eastAsia" w:eastAsia="宋体"/>
                      <w:lang w:eastAsia="zh-CN"/>
                    </w:rPr>
                  </w:pPr>
                  <w:r>
                    <w:rPr>
                      <w:rFonts w:hint="eastAsia"/>
                      <w:lang w:eastAsia="zh-CN"/>
                    </w:rPr>
                    <w:t>评价标准</w:t>
                  </w:r>
                </w:p>
              </w:tc>
              <w:tc>
                <w:tcPr>
                  <w:tcW w:w="1556" w:type="dxa"/>
                  <w:noWrap w:val="0"/>
                  <w:vAlign w:val="center"/>
                </w:tcPr>
                <w:p>
                  <w:pPr>
                    <w:pStyle w:val="69"/>
                    <w:rPr>
                      <w:rFonts w:hint="default"/>
                      <w:lang w:val="en-US" w:eastAsia="zh-CN"/>
                    </w:rPr>
                  </w:pPr>
                  <w:r>
                    <w:rPr>
                      <w:rFonts w:hint="eastAsia"/>
                      <w:lang w:eastAsia="zh-CN"/>
                    </w:rPr>
                    <w:t>超标率（</w:t>
                  </w:r>
                  <w:r>
                    <w:rPr>
                      <w:rFonts w:hint="eastAsia"/>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1984" w:type="dxa"/>
                  <w:vMerge w:val="restart"/>
                  <w:noWrap w:val="0"/>
                  <w:vAlign w:val="center"/>
                </w:tcPr>
                <w:p>
                  <w:pPr>
                    <w:pStyle w:val="69"/>
                    <w:rPr>
                      <w:rFonts w:hint="default" w:eastAsia="宋体"/>
                      <w:lang w:val="en-US" w:eastAsia="zh-CN"/>
                    </w:rPr>
                  </w:pPr>
                  <w:r>
                    <w:rPr>
                      <w:rFonts w:hint="eastAsia" w:cs="Times New Roman" w:eastAsiaTheme="minorEastAsia"/>
                      <w:b w:val="0"/>
                      <w:color w:val="000000"/>
                      <w:kern w:val="2"/>
                      <w:sz w:val="21"/>
                      <w:szCs w:val="21"/>
                      <w:highlight w:val="none"/>
                      <w:lang w:val="en-US" w:eastAsia="zh-CN" w:bidi="ar-SA"/>
                    </w:rPr>
                    <w:t>第1 期</w:t>
                  </w:r>
                </w:p>
              </w:tc>
              <w:tc>
                <w:tcPr>
                  <w:tcW w:w="1564" w:type="dxa"/>
                  <w:noWrap w:val="0"/>
                  <w:vAlign w:val="center"/>
                </w:tcPr>
                <w:p>
                  <w:pPr>
                    <w:pStyle w:val="69"/>
                  </w:pPr>
                  <w:r>
                    <w:t>COD</w:t>
                  </w:r>
                </w:p>
              </w:tc>
              <w:tc>
                <w:tcPr>
                  <w:tcW w:w="1558" w:type="dxa"/>
                  <w:noWrap w:val="0"/>
                  <w:vAlign w:val="center"/>
                </w:tcPr>
                <w:p>
                  <w:pPr>
                    <w:pStyle w:val="69"/>
                    <w:rPr>
                      <w:rFonts w:hint="default" w:eastAsia="宋体"/>
                      <w:lang w:val="en-US" w:eastAsia="zh-CN"/>
                    </w:rPr>
                  </w:pPr>
                  <w:r>
                    <w:rPr>
                      <w:rFonts w:hint="eastAsia"/>
                      <w:lang w:val="en-US" w:eastAsia="zh-CN"/>
                    </w:rPr>
                    <w:t>12</w:t>
                  </w:r>
                </w:p>
              </w:tc>
              <w:tc>
                <w:tcPr>
                  <w:tcW w:w="1556" w:type="dxa"/>
                  <w:noWrap w:val="0"/>
                  <w:vAlign w:val="center"/>
                </w:tcPr>
                <w:p>
                  <w:pPr>
                    <w:pStyle w:val="69"/>
                    <w:ind w:firstLine="0" w:firstLineChars="0"/>
                    <w:rPr>
                      <w:rFonts w:hint="default" w:eastAsia="宋体"/>
                      <w:lang w:val="en-US" w:eastAsia="zh-CN"/>
                    </w:rPr>
                  </w:pPr>
                  <w:r>
                    <w:rPr>
                      <w:rFonts w:hint="eastAsia"/>
                      <w:lang w:val="en-US" w:eastAsia="zh-CN"/>
                    </w:rPr>
                    <w:t>20</w:t>
                  </w:r>
                </w:p>
              </w:tc>
              <w:tc>
                <w:tcPr>
                  <w:tcW w:w="1556" w:type="dxa"/>
                  <w:noWrap w:val="0"/>
                  <w:vAlign w:val="center"/>
                </w:tcPr>
                <w:p>
                  <w:pPr>
                    <w:pStyle w:val="69"/>
                    <w:rPr>
                      <w:rFonts w:hint="eastAsia" w:eastAsia="宋体"/>
                      <w:lang w:val="en-US" w:eastAsia="zh-CN"/>
                    </w:rPr>
                  </w:pPr>
                  <w:r>
                    <w:rPr>
                      <w:rFonts w:hint="eastAsia"/>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1984" w:type="dxa"/>
                  <w:vMerge w:val="continue"/>
                  <w:noWrap w:val="0"/>
                  <w:vAlign w:val="center"/>
                </w:tcPr>
                <w:p>
                  <w:pPr>
                    <w:pStyle w:val="69"/>
                    <w:rPr>
                      <w:rFonts w:hint="default" w:eastAsia="宋体"/>
                      <w:lang w:val="en-US" w:eastAsia="zh-CN"/>
                    </w:rPr>
                  </w:pPr>
                </w:p>
              </w:tc>
              <w:tc>
                <w:tcPr>
                  <w:tcW w:w="1564" w:type="dxa"/>
                  <w:noWrap w:val="0"/>
                  <w:vAlign w:val="center"/>
                </w:tcPr>
                <w:p>
                  <w:pPr>
                    <w:pStyle w:val="69"/>
                    <w:rPr>
                      <w:rFonts w:hint="default" w:eastAsia="宋体"/>
                      <w:lang w:val="en-US" w:eastAsia="zh-CN"/>
                    </w:rPr>
                  </w:pPr>
                  <w:r>
                    <w:rPr>
                      <w:rFonts w:hint="eastAsia"/>
                      <w:lang w:val="en-US" w:eastAsia="zh-CN"/>
                    </w:rPr>
                    <w:t>氨氮</w:t>
                  </w:r>
                </w:p>
              </w:tc>
              <w:tc>
                <w:tcPr>
                  <w:tcW w:w="1558" w:type="dxa"/>
                  <w:noWrap w:val="0"/>
                  <w:vAlign w:val="center"/>
                </w:tcPr>
                <w:p>
                  <w:pPr>
                    <w:pStyle w:val="69"/>
                    <w:rPr>
                      <w:rFonts w:hint="default" w:eastAsia="宋体"/>
                      <w:lang w:val="en-US" w:eastAsia="zh-CN"/>
                    </w:rPr>
                  </w:pPr>
                  <w:r>
                    <w:rPr>
                      <w:rFonts w:hint="eastAsia"/>
                      <w:lang w:val="en-US" w:eastAsia="zh-CN"/>
                    </w:rPr>
                    <w:t>0.13</w:t>
                  </w:r>
                </w:p>
              </w:tc>
              <w:tc>
                <w:tcPr>
                  <w:tcW w:w="1556" w:type="dxa"/>
                  <w:noWrap w:val="0"/>
                  <w:vAlign w:val="center"/>
                </w:tcPr>
                <w:p>
                  <w:pPr>
                    <w:pStyle w:val="69"/>
                    <w:ind w:firstLine="0" w:firstLineChars="0"/>
                    <w:rPr>
                      <w:rFonts w:hint="default" w:eastAsia="宋体"/>
                      <w:lang w:val="en-US" w:eastAsia="zh-CN"/>
                    </w:rPr>
                  </w:pPr>
                  <w:r>
                    <w:rPr>
                      <w:rFonts w:hint="eastAsia"/>
                      <w:lang w:val="en-US" w:eastAsia="zh-CN"/>
                    </w:rPr>
                    <w:t>1</w:t>
                  </w:r>
                </w:p>
              </w:tc>
              <w:tc>
                <w:tcPr>
                  <w:tcW w:w="1556" w:type="dxa"/>
                  <w:noWrap w:val="0"/>
                  <w:vAlign w:val="center"/>
                </w:tcPr>
                <w:p>
                  <w:pPr>
                    <w:pStyle w:val="69"/>
                    <w:rPr>
                      <w:rFonts w:hint="default"/>
                      <w:lang w:val="en-US" w:eastAsia="zh-CN"/>
                    </w:rPr>
                  </w:pPr>
                  <w:r>
                    <w:rPr>
                      <w:rFonts w:hint="eastAsia"/>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1984" w:type="dxa"/>
                  <w:vMerge w:val="continue"/>
                  <w:noWrap w:val="0"/>
                  <w:vAlign w:val="center"/>
                </w:tcPr>
                <w:p>
                  <w:pPr>
                    <w:pStyle w:val="69"/>
                    <w:rPr>
                      <w:rFonts w:hint="default" w:eastAsia="宋体"/>
                      <w:lang w:val="en-US" w:eastAsia="zh-CN"/>
                    </w:rPr>
                  </w:pPr>
                </w:p>
              </w:tc>
              <w:tc>
                <w:tcPr>
                  <w:tcW w:w="1564" w:type="dxa"/>
                  <w:noWrap w:val="0"/>
                  <w:vAlign w:val="center"/>
                </w:tcPr>
                <w:p>
                  <w:pPr>
                    <w:pStyle w:val="69"/>
                    <w:rPr>
                      <w:rFonts w:hint="default" w:eastAsia="宋体"/>
                      <w:lang w:val="en-US" w:eastAsia="zh-CN"/>
                    </w:rPr>
                  </w:pPr>
                  <w:r>
                    <w:rPr>
                      <w:rFonts w:hint="eastAsia"/>
                      <w:lang w:val="en-US" w:eastAsia="zh-CN"/>
                    </w:rPr>
                    <w:t>总磷</w:t>
                  </w:r>
                </w:p>
              </w:tc>
              <w:tc>
                <w:tcPr>
                  <w:tcW w:w="1558" w:type="dxa"/>
                  <w:noWrap w:val="0"/>
                  <w:vAlign w:val="center"/>
                </w:tcPr>
                <w:p>
                  <w:pPr>
                    <w:pStyle w:val="69"/>
                    <w:rPr>
                      <w:rFonts w:hint="default" w:eastAsia="宋体"/>
                      <w:lang w:val="en-US" w:eastAsia="zh-CN"/>
                    </w:rPr>
                  </w:pPr>
                  <w:r>
                    <w:rPr>
                      <w:rFonts w:hint="eastAsia"/>
                      <w:lang w:val="en-US" w:eastAsia="zh-CN"/>
                    </w:rPr>
                    <w:t>0.04</w:t>
                  </w:r>
                </w:p>
              </w:tc>
              <w:tc>
                <w:tcPr>
                  <w:tcW w:w="1556" w:type="dxa"/>
                  <w:noWrap w:val="0"/>
                  <w:vAlign w:val="center"/>
                </w:tcPr>
                <w:p>
                  <w:pPr>
                    <w:pStyle w:val="69"/>
                    <w:ind w:firstLine="0" w:firstLineChars="0"/>
                    <w:rPr>
                      <w:rFonts w:hint="default" w:eastAsia="宋体"/>
                      <w:lang w:val="en-US" w:eastAsia="zh-CN"/>
                    </w:rPr>
                  </w:pPr>
                  <w:r>
                    <w:t>0.</w:t>
                  </w:r>
                  <w:r>
                    <w:rPr>
                      <w:rFonts w:hint="eastAsia"/>
                      <w:lang w:val="en-US" w:eastAsia="zh-CN"/>
                    </w:rPr>
                    <w:t>2</w:t>
                  </w:r>
                </w:p>
              </w:tc>
              <w:tc>
                <w:tcPr>
                  <w:tcW w:w="1556" w:type="dxa"/>
                  <w:noWrap w:val="0"/>
                  <w:vAlign w:val="center"/>
                </w:tcPr>
                <w:p>
                  <w:pPr>
                    <w:pStyle w:val="69"/>
                    <w:rPr>
                      <w:rFonts w:hint="default"/>
                      <w:lang w:val="en-US" w:eastAsia="zh-CN"/>
                    </w:rPr>
                  </w:pPr>
                  <w:r>
                    <w:rPr>
                      <w:rFonts w:hint="eastAsia"/>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984" w:type="dxa"/>
                  <w:vMerge w:val="restart"/>
                  <w:noWrap w:val="0"/>
                  <w:vAlign w:val="top"/>
                </w:tcPr>
                <w:p>
                  <w:pPr>
                    <w:pStyle w:val="69"/>
                    <w:rPr>
                      <w:rFonts w:hint="eastAsia"/>
                      <w:lang w:val="en-US" w:eastAsia="zh-CN"/>
                    </w:rPr>
                  </w:pPr>
                </w:p>
                <w:p>
                  <w:pPr>
                    <w:pStyle w:val="69"/>
                    <w:rPr>
                      <w:rFonts w:hint="eastAsia"/>
                      <w:lang w:val="en-US" w:eastAsia="zh-CN"/>
                    </w:rPr>
                  </w:pPr>
                </w:p>
                <w:p>
                  <w:pPr>
                    <w:pStyle w:val="69"/>
                    <w:rPr>
                      <w:rFonts w:hint="eastAsia" w:eastAsia="宋体"/>
                      <w:lang w:eastAsia="zh-CN"/>
                    </w:rPr>
                  </w:pPr>
                  <w:r>
                    <w:rPr>
                      <w:rFonts w:hint="eastAsia"/>
                      <w:lang w:val="en-US" w:eastAsia="zh-CN"/>
                    </w:rPr>
                    <w:t>第2期</w:t>
                  </w:r>
                </w:p>
              </w:tc>
              <w:tc>
                <w:tcPr>
                  <w:tcW w:w="1564" w:type="dxa"/>
                  <w:noWrap w:val="0"/>
                  <w:vAlign w:val="center"/>
                </w:tcPr>
                <w:p>
                  <w:pPr>
                    <w:pStyle w:val="69"/>
                    <w:ind w:firstLine="0" w:firstLineChars="0"/>
                    <w:rPr>
                      <w:rFonts w:hint="default" w:eastAsia="宋体"/>
                      <w:lang w:val="en-US" w:eastAsia="zh-CN"/>
                    </w:rPr>
                  </w:pPr>
                  <w:r>
                    <w:t>COD</w:t>
                  </w:r>
                </w:p>
              </w:tc>
              <w:tc>
                <w:tcPr>
                  <w:tcW w:w="1558" w:type="dxa"/>
                  <w:noWrap w:val="0"/>
                  <w:vAlign w:val="center"/>
                </w:tcPr>
                <w:p>
                  <w:pPr>
                    <w:pStyle w:val="69"/>
                    <w:rPr>
                      <w:rFonts w:hint="default" w:eastAsia="宋体"/>
                      <w:lang w:val="en-US" w:eastAsia="zh-CN"/>
                    </w:rPr>
                  </w:pPr>
                  <w:r>
                    <w:rPr>
                      <w:rFonts w:hint="eastAsia"/>
                      <w:lang w:val="en-US" w:eastAsia="zh-CN"/>
                    </w:rPr>
                    <w:t>9</w:t>
                  </w:r>
                </w:p>
              </w:tc>
              <w:tc>
                <w:tcPr>
                  <w:tcW w:w="1556" w:type="dxa"/>
                  <w:noWrap w:val="0"/>
                  <w:vAlign w:val="center"/>
                </w:tcPr>
                <w:p>
                  <w:pPr>
                    <w:pStyle w:val="69"/>
                    <w:rPr>
                      <w:rFonts w:hint="default" w:eastAsia="宋体"/>
                      <w:lang w:val="en-US" w:eastAsia="zh-CN"/>
                    </w:rPr>
                  </w:pPr>
                  <w:r>
                    <w:rPr>
                      <w:rFonts w:hint="eastAsia"/>
                      <w:lang w:val="en-US" w:eastAsia="zh-CN"/>
                    </w:rPr>
                    <w:t>20</w:t>
                  </w:r>
                </w:p>
              </w:tc>
              <w:tc>
                <w:tcPr>
                  <w:tcW w:w="1556" w:type="dxa"/>
                  <w:noWrap w:val="0"/>
                  <w:vAlign w:val="center"/>
                </w:tcPr>
                <w:p>
                  <w:pPr>
                    <w:pStyle w:val="69"/>
                    <w:rPr>
                      <w:rFonts w:hint="default" w:eastAsia="宋体"/>
                      <w:lang w:val="en-US" w:eastAsia="zh-CN"/>
                    </w:rPr>
                  </w:pPr>
                  <w:r>
                    <w:rPr>
                      <w:rFonts w:hint="eastAsia"/>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2" w:hRule="atLeast"/>
              </w:trPr>
              <w:tc>
                <w:tcPr>
                  <w:tcW w:w="1984" w:type="dxa"/>
                  <w:vMerge w:val="continue"/>
                  <w:noWrap w:val="0"/>
                  <w:vAlign w:val="top"/>
                </w:tcPr>
                <w:p>
                  <w:pPr>
                    <w:pStyle w:val="69"/>
                    <w:rPr>
                      <w:rFonts w:hint="default" w:eastAsia="宋体"/>
                      <w:lang w:val="en-US" w:eastAsia="zh-CN"/>
                    </w:rPr>
                  </w:pPr>
                </w:p>
              </w:tc>
              <w:tc>
                <w:tcPr>
                  <w:tcW w:w="1564" w:type="dxa"/>
                  <w:noWrap w:val="0"/>
                  <w:vAlign w:val="center"/>
                </w:tcPr>
                <w:p>
                  <w:pPr>
                    <w:pStyle w:val="69"/>
                    <w:ind w:firstLine="0" w:firstLineChars="0"/>
                    <w:rPr>
                      <w:rFonts w:hint="default"/>
                      <w:lang w:val="en-US"/>
                    </w:rPr>
                  </w:pPr>
                  <w:r>
                    <w:rPr>
                      <w:rFonts w:hint="eastAsia"/>
                      <w:lang w:val="en-US" w:eastAsia="zh-CN"/>
                    </w:rPr>
                    <w:t>氨氮</w:t>
                  </w:r>
                </w:p>
              </w:tc>
              <w:tc>
                <w:tcPr>
                  <w:tcW w:w="1558" w:type="dxa"/>
                  <w:noWrap w:val="0"/>
                  <w:vAlign w:val="center"/>
                </w:tcPr>
                <w:p>
                  <w:pPr>
                    <w:pStyle w:val="69"/>
                    <w:ind w:firstLine="0" w:firstLineChars="0"/>
                    <w:rPr>
                      <w:rFonts w:hint="default" w:eastAsia="宋体"/>
                      <w:lang w:val="en-US" w:eastAsia="zh-CN"/>
                    </w:rPr>
                  </w:pPr>
                  <w:r>
                    <w:rPr>
                      <w:rFonts w:hint="eastAsia"/>
                      <w:lang w:val="en-US" w:eastAsia="zh-CN"/>
                    </w:rPr>
                    <w:t>0.1</w:t>
                  </w:r>
                </w:p>
              </w:tc>
              <w:tc>
                <w:tcPr>
                  <w:tcW w:w="1556" w:type="dxa"/>
                  <w:noWrap w:val="0"/>
                  <w:vAlign w:val="center"/>
                </w:tcPr>
                <w:p>
                  <w:pPr>
                    <w:pStyle w:val="69"/>
                    <w:ind w:firstLine="0" w:firstLineChars="0"/>
                    <w:rPr>
                      <w:rFonts w:hint="eastAsia" w:eastAsia="宋体"/>
                      <w:lang w:val="en-US" w:eastAsia="zh-CN"/>
                    </w:rPr>
                  </w:pPr>
                  <w:r>
                    <w:rPr>
                      <w:rFonts w:hint="eastAsia"/>
                      <w:lang w:val="en-US" w:eastAsia="zh-CN"/>
                    </w:rPr>
                    <w:t>1</w:t>
                  </w:r>
                </w:p>
              </w:tc>
              <w:tc>
                <w:tcPr>
                  <w:tcW w:w="1556" w:type="dxa"/>
                  <w:noWrap w:val="0"/>
                  <w:vAlign w:val="center"/>
                </w:tcPr>
                <w:p>
                  <w:pPr>
                    <w:pStyle w:val="69"/>
                    <w:ind w:firstLine="0" w:firstLineChars="0"/>
                    <w:rPr>
                      <w:rFonts w:hint="eastAsia" w:eastAsia="宋体"/>
                      <w:lang w:val="en-US" w:eastAsia="zh-CN"/>
                    </w:rPr>
                  </w:pPr>
                  <w:r>
                    <w:rPr>
                      <w:rFonts w:hint="eastAsia"/>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1984" w:type="dxa"/>
                  <w:vMerge w:val="continue"/>
                  <w:noWrap w:val="0"/>
                  <w:vAlign w:val="center"/>
                </w:tcPr>
                <w:p>
                  <w:pPr>
                    <w:pStyle w:val="69"/>
                    <w:rPr>
                      <w:rFonts w:hint="eastAsia" w:eastAsia="宋体"/>
                      <w:lang w:eastAsia="zh-CN"/>
                    </w:rPr>
                  </w:pPr>
                </w:p>
              </w:tc>
              <w:tc>
                <w:tcPr>
                  <w:tcW w:w="1564" w:type="dxa"/>
                  <w:noWrap w:val="0"/>
                  <w:vAlign w:val="center"/>
                </w:tcPr>
                <w:p>
                  <w:pPr>
                    <w:pStyle w:val="69"/>
                    <w:ind w:firstLine="0" w:firstLineChars="0"/>
                  </w:pPr>
                  <w:r>
                    <w:rPr>
                      <w:rFonts w:hint="eastAsia"/>
                      <w:lang w:val="en-US" w:eastAsia="zh-CN"/>
                    </w:rPr>
                    <w:t>总磷</w:t>
                  </w:r>
                </w:p>
              </w:tc>
              <w:tc>
                <w:tcPr>
                  <w:tcW w:w="1558" w:type="dxa"/>
                  <w:noWrap w:val="0"/>
                  <w:vAlign w:val="center"/>
                </w:tcPr>
                <w:p>
                  <w:pPr>
                    <w:pStyle w:val="69"/>
                    <w:rPr>
                      <w:rFonts w:hint="default" w:eastAsia="宋体"/>
                      <w:lang w:val="en-US" w:eastAsia="zh-CN"/>
                    </w:rPr>
                  </w:pPr>
                  <w:r>
                    <w:rPr>
                      <w:rFonts w:hint="eastAsia"/>
                      <w:lang w:val="en-US" w:eastAsia="zh-CN"/>
                    </w:rPr>
                    <w:t>0.03</w:t>
                  </w:r>
                </w:p>
              </w:tc>
              <w:tc>
                <w:tcPr>
                  <w:tcW w:w="1556" w:type="dxa"/>
                  <w:noWrap w:val="0"/>
                  <w:vAlign w:val="center"/>
                </w:tcPr>
                <w:p>
                  <w:pPr>
                    <w:pStyle w:val="69"/>
                    <w:rPr>
                      <w:rFonts w:hint="eastAsia" w:eastAsia="宋体"/>
                      <w:lang w:eastAsia="zh-CN"/>
                    </w:rPr>
                  </w:pPr>
                  <w:r>
                    <w:t>0.</w:t>
                  </w:r>
                  <w:r>
                    <w:rPr>
                      <w:rFonts w:hint="eastAsia"/>
                      <w:lang w:val="en-US" w:eastAsia="zh-CN"/>
                    </w:rPr>
                    <w:t>2</w:t>
                  </w:r>
                </w:p>
              </w:tc>
              <w:tc>
                <w:tcPr>
                  <w:tcW w:w="1556" w:type="dxa"/>
                  <w:noWrap w:val="0"/>
                  <w:vAlign w:val="center"/>
                </w:tcPr>
                <w:p>
                  <w:pPr>
                    <w:pStyle w:val="69"/>
                    <w:rPr>
                      <w:rFonts w:hint="eastAsia" w:eastAsia="宋体"/>
                      <w:lang w:val="en-US" w:eastAsia="zh-CN"/>
                    </w:rPr>
                  </w:pPr>
                  <w:r>
                    <w:rPr>
                      <w:rFonts w:hint="eastAsia"/>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1984" w:type="dxa"/>
                  <w:vMerge w:val="restart"/>
                  <w:noWrap w:val="0"/>
                  <w:vAlign w:val="center"/>
                </w:tcPr>
                <w:p>
                  <w:pPr>
                    <w:pStyle w:val="69"/>
                    <w:rPr>
                      <w:rFonts w:hint="eastAsia" w:eastAsia="宋体"/>
                      <w:lang w:eastAsia="zh-CN"/>
                    </w:rPr>
                  </w:pPr>
                  <w:r>
                    <w:rPr>
                      <w:rFonts w:hint="eastAsia"/>
                      <w:lang w:eastAsia="zh-CN"/>
                    </w:rPr>
                    <w:t>第</w:t>
                  </w:r>
                  <w:r>
                    <w:rPr>
                      <w:rFonts w:hint="eastAsia"/>
                      <w:lang w:val="en-US" w:eastAsia="zh-CN"/>
                    </w:rPr>
                    <w:t>3</w:t>
                  </w:r>
                  <w:r>
                    <w:rPr>
                      <w:rFonts w:hint="eastAsia"/>
                      <w:lang w:eastAsia="zh-CN"/>
                    </w:rPr>
                    <w:t>期</w:t>
                  </w:r>
                </w:p>
              </w:tc>
              <w:tc>
                <w:tcPr>
                  <w:tcW w:w="1564" w:type="dxa"/>
                  <w:noWrap w:val="0"/>
                  <w:vAlign w:val="center"/>
                </w:tcPr>
                <w:p>
                  <w:pPr>
                    <w:pStyle w:val="69"/>
                    <w:ind w:firstLine="0" w:firstLineChars="0"/>
                    <w:rPr>
                      <w:rFonts w:hint="eastAsia" w:ascii="Times New Roman" w:hAnsi="Times New Roman" w:eastAsia="宋体" w:cs="Times New Roman"/>
                      <w:color w:val="000000"/>
                      <w:kern w:val="2"/>
                      <w:sz w:val="21"/>
                      <w:lang w:val="en-US" w:eastAsia="zh-CN" w:bidi="ar-SA"/>
                    </w:rPr>
                  </w:pPr>
                  <w:r>
                    <w:t>COD</w:t>
                  </w:r>
                </w:p>
              </w:tc>
              <w:tc>
                <w:tcPr>
                  <w:tcW w:w="1558" w:type="dxa"/>
                  <w:noWrap w:val="0"/>
                  <w:vAlign w:val="center"/>
                </w:tcPr>
                <w:p>
                  <w:pPr>
                    <w:pStyle w:val="69"/>
                    <w:rPr>
                      <w:rFonts w:hint="default"/>
                      <w:lang w:val="en-US" w:eastAsia="zh-CN"/>
                    </w:rPr>
                  </w:pPr>
                  <w:r>
                    <w:rPr>
                      <w:rFonts w:hint="eastAsia"/>
                      <w:lang w:val="en-US" w:eastAsia="zh-CN"/>
                    </w:rPr>
                    <w:t>9</w:t>
                  </w:r>
                </w:p>
              </w:tc>
              <w:tc>
                <w:tcPr>
                  <w:tcW w:w="1556" w:type="dxa"/>
                  <w:noWrap w:val="0"/>
                  <w:vAlign w:val="center"/>
                </w:tcPr>
                <w:p>
                  <w:pPr>
                    <w:pStyle w:val="69"/>
                    <w:ind w:firstLine="0" w:firstLineChars="0"/>
                    <w:rPr>
                      <w:rFonts w:hint="default" w:ascii="Times New Roman" w:hAnsi="Times New Roman" w:eastAsia="宋体" w:cs="Times New Roman"/>
                      <w:color w:val="000000"/>
                      <w:kern w:val="2"/>
                      <w:sz w:val="21"/>
                      <w:lang w:val="en-US" w:eastAsia="zh-CN" w:bidi="ar-SA"/>
                    </w:rPr>
                  </w:pPr>
                  <w:r>
                    <w:rPr>
                      <w:rFonts w:hint="eastAsia"/>
                      <w:lang w:val="en-US" w:eastAsia="zh-CN"/>
                    </w:rPr>
                    <w:t>20</w:t>
                  </w:r>
                </w:p>
              </w:tc>
              <w:tc>
                <w:tcPr>
                  <w:tcW w:w="1556" w:type="dxa"/>
                  <w:noWrap w:val="0"/>
                  <w:vAlign w:val="center"/>
                </w:tcPr>
                <w:p>
                  <w:pPr>
                    <w:pStyle w:val="69"/>
                    <w:ind w:firstLine="0" w:firstLineChars="0"/>
                    <w:rPr>
                      <w:rFonts w:hint="eastAsia" w:ascii="Times New Roman" w:hAnsi="Times New Roman" w:eastAsia="宋体" w:cs="Times New Roman"/>
                      <w:color w:val="000000"/>
                      <w:kern w:val="2"/>
                      <w:sz w:val="21"/>
                      <w:lang w:val="en-US" w:eastAsia="zh-CN" w:bidi="ar-SA"/>
                    </w:rPr>
                  </w:pPr>
                  <w:r>
                    <w:rPr>
                      <w:rFonts w:hint="eastAsia"/>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1984" w:type="dxa"/>
                  <w:vMerge w:val="continue"/>
                  <w:tcBorders/>
                  <w:noWrap w:val="0"/>
                  <w:vAlign w:val="center"/>
                </w:tcPr>
                <w:p>
                  <w:pPr>
                    <w:pStyle w:val="69"/>
                    <w:rPr>
                      <w:rFonts w:hint="eastAsia"/>
                      <w:lang w:eastAsia="zh-CN"/>
                    </w:rPr>
                  </w:pPr>
                </w:p>
              </w:tc>
              <w:tc>
                <w:tcPr>
                  <w:tcW w:w="1564" w:type="dxa"/>
                  <w:noWrap w:val="0"/>
                  <w:vAlign w:val="center"/>
                </w:tcPr>
                <w:p>
                  <w:pPr>
                    <w:pStyle w:val="69"/>
                    <w:ind w:firstLine="0" w:firstLineChars="0"/>
                    <w:rPr>
                      <w:rFonts w:hint="eastAsia" w:ascii="Times New Roman" w:hAnsi="Times New Roman" w:eastAsia="宋体" w:cs="Times New Roman"/>
                      <w:color w:val="000000"/>
                      <w:kern w:val="2"/>
                      <w:sz w:val="21"/>
                      <w:lang w:val="en-US" w:eastAsia="zh-CN" w:bidi="ar-SA"/>
                    </w:rPr>
                  </w:pPr>
                  <w:r>
                    <w:rPr>
                      <w:rFonts w:hint="eastAsia"/>
                      <w:lang w:val="en-US" w:eastAsia="zh-CN"/>
                    </w:rPr>
                    <w:t>氨氮</w:t>
                  </w:r>
                </w:p>
              </w:tc>
              <w:tc>
                <w:tcPr>
                  <w:tcW w:w="1558" w:type="dxa"/>
                  <w:noWrap w:val="0"/>
                  <w:vAlign w:val="center"/>
                </w:tcPr>
                <w:p>
                  <w:pPr>
                    <w:pStyle w:val="69"/>
                    <w:rPr>
                      <w:rFonts w:hint="default"/>
                      <w:lang w:val="en-US" w:eastAsia="zh-CN"/>
                    </w:rPr>
                  </w:pPr>
                  <w:r>
                    <w:rPr>
                      <w:rFonts w:hint="eastAsia"/>
                      <w:lang w:val="en-US" w:eastAsia="zh-CN"/>
                    </w:rPr>
                    <w:t>0.04</w:t>
                  </w:r>
                </w:p>
              </w:tc>
              <w:tc>
                <w:tcPr>
                  <w:tcW w:w="1556" w:type="dxa"/>
                  <w:noWrap w:val="0"/>
                  <w:vAlign w:val="center"/>
                </w:tcPr>
                <w:p>
                  <w:pPr>
                    <w:pStyle w:val="69"/>
                    <w:ind w:firstLine="0" w:firstLineChars="0"/>
                    <w:rPr>
                      <w:rFonts w:hint="eastAsia" w:ascii="Times New Roman" w:hAnsi="Times New Roman" w:eastAsia="宋体" w:cs="Times New Roman"/>
                      <w:color w:val="000000"/>
                      <w:kern w:val="2"/>
                      <w:sz w:val="21"/>
                      <w:lang w:val="en-US" w:eastAsia="zh-CN" w:bidi="ar-SA"/>
                    </w:rPr>
                  </w:pPr>
                  <w:r>
                    <w:rPr>
                      <w:rFonts w:hint="eastAsia"/>
                      <w:lang w:val="en-US" w:eastAsia="zh-CN"/>
                    </w:rPr>
                    <w:t>1</w:t>
                  </w:r>
                </w:p>
              </w:tc>
              <w:tc>
                <w:tcPr>
                  <w:tcW w:w="1556" w:type="dxa"/>
                  <w:noWrap w:val="0"/>
                  <w:vAlign w:val="center"/>
                </w:tcPr>
                <w:p>
                  <w:pPr>
                    <w:pStyle w:val="69"/>
                    <w:ind w:firstLine="0" w:firstLineChars="0"/>
                    <w:rPr>
                      <w:rFonts w:hint="eastAsia" w:ascii="Times New Roman" w:hAnsi="Times New Roman" w:eastAsia="宋体" w:cs="Times New Roman"/>
                      <w:color w:val="000000"/>
                      <w:kern w:val="2"/>
                      <w:sz w:val="21"/>
                      <w:lang w:val="en-US" w:eastAsia="zh-CN" w:bidi="ar-SA"/>
                    </w:rPr>
                  </w:pPr>
                  <w:r>
                    <w:rPr>
                      <w:rFonts w:hint="eastAsia"/>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1984" w:type="dxa"/>
                  <w:vMerge w:val="continue"/>
                  <w:tcBorders/>
                  <w:noWrap w:val="0"/>
                  <w:vAlign w:val="center"/>
                </w:tcPr>
                <w:p>
                  <w:pPr>
                    <w:pStyle w:val="69"/>
                    <w:rPr>
                      <w:rFonts w:hint="eastAsia"/>
                      <w:lang w:eastAsia="zh-CN"/>
                    </w:rPr>
                  </w:pPr>
                </w:p>
              </w:tc>
              <w:tc>
                <w:tcPr>
                  <w:tcW w:w="1564" w:type="dxa"/>
                  <w:noWrap w:val="0"/>
                  <w:vAlign w:val="center"/>
                </w:tcPr>
                <w:p>
                  <w:pPr>
                    <w:pStyle w:val="69"/>
                    <w:ind w:firstLine="0" w:firstLineChars="0"/>
                    <w:rPr>
                      <w:rFonts w:hint="eastAsia" w:ascii="Times New Roman" w:hAnsi="Times New Roman" w:eastAsia="宋体" w:cs="Times New Roman"/>
                      <w:color w:val="000000"/>
                      <w:kern w:val="2"/>
                      <w:sz w:val="21"/>
                      <w:lang w:val="en-US" w:eastAsia="zh-CN" w:bidi="ar-SA"/>
                    </w:rPr>
                  </w:pPr>
                  <w:r>
                    <w:rPr>
                      <w:rFonts w:hint="eastAsia"/>
                      <w:lang w:val="en-US" w:eastAsia="zh-CN"/>
                    </w:rPr>
                    <w:t>总磷</w:t>
                  </w:r>
                </w:p>
              </w:tc>
              <w:tc>
                <w:tcPr>
                  <w:tcW w:w="1558" w:type="dxa"/>
                  <w:noWrap w:val="0"/>
                  <w:vAlign w:val="center"/>
                </w:tcPr>
                <w:p>
                  <w:pPr>
                    <w:pStyle w:val="69"/>
                    <w:rPr>
                      <w:rFonts w:hint="default"/>
                      <w:lang w:val="en-US" w:eastAsia="zh-CN"/>
                    </w:rPr>
                  </w:pPr>
                  <w:r>
                    <w:rPr>
                      <w:rFonts w:hint="eastAsia"/>
                      <w:lang w:val="en-US" w:eastAsia="zh-CN"/>
                    </w:rPr>
                    <w:t>0.05</w:t>
                  </w:r>
                </w:p>
              </w:tc>
              <w:tc>
                <w:tcPr>
                  <w:tcW w:w="1556" w:type="dxa"/>
                  <w:noWrap w:val="0"/>
                  <w:vAlign w:val="center"/>
                </w:tcPr>
                <w:p>
                  <w:pPr>
                    <w:pStyle w:val="69"/>
                    <w:ind w:firstLine="0" w:firstLineChars="0"/>
                    <w:rPr>
                      <w:rFonts w:hint="eastAsia" w:ascii="Times New Roman" w:hAnsi="Times New Roman" w:eastAsia="宋体" w:cs="Times New Roman"/>
                      <w:color w:val="000000"/>
                      <w:kern w:val="2"/>
                      <w:sz w:val="21"/>
                      <w:lang w:val="en-US" w:eastAsia="zh-CN" w:bidi="ar-SA"/>
                    </w:rPr>
                  </w:pPr>
                  <w:r>
                    <w:t>0.</w:t>
                  </w:r>
                  <w:r>
                    <w:rPr>
                      <w:rFonts w:hint="eastAsia"/>
                      <w:lang w:val="en-US" w:eastAsia="zh-CN"/>
                    </w:rPr>
                    <w:t>2</w:t>
                  </w:r>
                </w:p>
              </w:tc>
              <w:tc>
                <w:tcPr>
                  <w:tcW w:w="1556" w:type="dxa"/>
                  <w:noWrap w:val="0"/>
                  <w:vAlign w:val="center"/>
                </w:tcPr>
                <w:p>
                  <w:pPr>
                    <w:pStyle w:val="69"/>
                    <w:ind w:firstLine="0" w:firstLineChars="0"/>
                    <w:rPr>
                      <w:rFonts w:hint="eastAsia" w:ascii="Times New Roman" w:hAnsi="Times New Roman" w:eastAsia="宋体" w:cs="Times New Roman"/>
                      <w:color w:val="000000"/>
                      <w:kern w:val="2"/>
                      <w:sz w:val="21"/>
                      <w:lang w:val="en-US" w:eastAsia="zh-CN" w:bidi="ar-SA"/>
                    </w:rPr>
                  </w:pPr>
                  <w:r>
                    <w:rPr>
                      <w:rFonts w:hint="eastAsia"/>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textAlignment w:val="auto"/>
              <w:outlineLvl w:val="9"/>
              <w:rPr>
                <w:rFonts w:hint="default" w:ascii="Times New Roman" w:hAnsi="Times New Roman" w:cs="Times New Roman" w:eastAsiaTheme="minorEastAsia"/>
                <w:b/>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val="0"/>
                <w:bCs/>
                <w:sz w:val="24"/>
                <w:szCs w:val="22"/>
                <w:lang w:val="en-US" w:eastAsia="zh-CN"/>
              </w:rPr>
            </w:pPr>
            <w:r>
              <w:rPr>
                <w:rFonts w:hint="eastAsia"/>
                <w:b w:val="0"/>
                <w:bCs/>
                <w:sz w:val="24"/>
                <w:szCs w:val="22"/>
              </w:rPr>
              <w:t>由表</w:t>
            </w:r>
            <w:r>
              <w:rPr>
                <w:rFonts w:hint="eastAsia"/>
                <w:b w:val="0"/>
                <w:bCs/>
                <w:sz w:val="24"/>
                <w:szCs w:val="22"/>
                <w:lang w:val="en-US" w:eastAsia="zh-CN"/>
              </w:rPr>
              <w:t>3-2</w:t>
            </w:r>
            <w:r>
              <w:rPr>
                <w:rFonts w:hint="eastAsia"/>
                <w:b w:val="0"/>
                <w:bCs/>
                <w:sz w:val="24"/>
                <w:szCs w:val="22"/>
              </w:rPr>
              <w:t>对水质监测分析可知，</w:t>
            </w:r>
            <w:r>
              <w:rPr>
                <w:rFonts w:hint="eastAsia"/>
                <w:b w:val="0"/>
                <w:bCs/>
                <w:sz w:val="24"/>
                <w:szCs w:val="22"/>
                <w:lang w:val="en-US" w:eastAsia="zh-CN"/>
              </w:rPr>
              <w:t>卫都河卫都路桥断面COD、</w:t>
            </w:r>
            <w:r>
              <w:rPr>
                <w:rFonts w:hint="eastAsia"/>
                <w:b w:val="0"/>
                <w:bCs/>
                <w:sz w:val="24"/>
                <w:szCs w:val="22"/>
              </w:rPr>
              <w:t>氨氮、总磷均能够满足《地表水环境质量标准》(GB3838-2002)中的</w:t>
            </w:r>
            <w:r>
              <w:rPr>
                <w:rFonts w:hint="default"/>
                <w:b w:val="0"/>
                <w:bCs/>
                <w:sz w:val="24"/>
                <w:szCs w:val="22"/>
                <w:lang w:val="en-US" w:eastAsia="zh-CN"/>
              </w:rPr>
              <w:t>Ⅲ类</w:t>
            </w:r>
            <w:r>
              <w:rPr>
                <w:rFonts w:hint="eastAsia"/>
                <w:b w:val="0"/>
                <w:bCs/>
                <w:sz w:val="24"/>
                <w:szCs w:val="22"/>
              </w:rPr>
              <w:t>标准要求</w:t>
            </w:r>
            <w:r>
              <w:rPr>
                <w:rFonts w:hint="eastAsia"/>
                <w:b w:val="0"/>
                <w:bCs/>
                <w:sz w:val="24"/>
                <w:szCs w:val="22"/>
                <w:lang w:eastAsia="zh-CN"/>
              </w:rPr>
              <w:t>。当前所在区域水环境质量良好。</w:t>
            </w:r>
          </w:p>
          <w:p>
            <w:pPr>
              <w:adjustRightInd w:val="0"/>
              <w:snapToGrid w:val="0"/>
              <w:spacing w:line="360" w:lineRule="auto"/>
              <w:ind w:firstLine="482" w:firstLineChars="200"/>
              <w:rPr>
                <w:rFonts w:hint="eastAsia"/>
                <w:b/>
                <w:sz w:val="24"/>
              </w:rPr>
            </w:pPr>
            <w:r>
              <w:rPr>
                <w:rFonts w:hint="eastAsia"/>
                <w:b/>
                <w:sz w:val="24"/>
              </w:rPr>
              <w:t>3、地下水环境质量现状</w:t>
            </w:r>
          </w:p>
          <w:p>
            <w:pPr>
              <w:adjustRightInd w:val="0"/>
              <w:snapToGrid w:val="0"/>
              <w:spacing w:line="360" w:lineRule="auto"/>
              <w:ind w:firstLine="480" w:firstLineChars="200"/>
              <w:rPr>
                <w:rFonts w:hint="eastAsia"/>
                <w:b w:val="0"/>
                <w:bCs/>
                <w:sz w:val="24"/>
              </w:rPr>
            </w:pPr>
            <w:r>
              <w:rPr>
                <w:rFonts w:hint="eastAsia"/>
                <w:b w:val="0"/>
                <w:bCs/>
                <w:sz w:val="24"/>
              </w:rPr>
              <w:t>根据《环境影响评价技术导则 地下水环境》（HJ610-2016）一般性原则， 结合《建设项目环境影响评价分类管理名录》，将建设项目分为四类，I 类、II 类、III 类进行地下水环境影响评价分析，IV 类建设项目不开展环境影响评价。 经查阅附录 A，本项目属于</w:t>
            </w:r>
            <w:r>
              <w:rPr>
                <w:rFonts w:hint="eastAsia"/>
                <w:b w:val="0"/>
                <w:bCs/>
                <w:sz w:val="24"/>
                <w:lang w:val="en-US" w:eastAsia="zh-CN"/>
              </w:rPr>
              <w:t>U城镇基础设施及房地产</w:t>
            </w:r>
            <w:r>
              <w:rPr>
                <w:rFonts w:hint="eastAsia"/>
                <w:b w:val="0"/>
                <w:bCs/>
                <w:sz w:val="24"/>
              </w:rPr>
              <w:t>，</w:t>
            </w:r>
            <w:r>
              <w:rPr>
                <w:rFonts w:hint="eastAsia"/>
                <w:b w:val="0"/>
                <w:bCs/>
                <w:sz w:val="24"/>
                <w:lang w:val="en-US" w:eastAsia="zh-CN"/>
              </w:rPr>
              <w:t>141、城市天然气供应工程，</w:t>
            </w:r>
            <w:r>
              <w:rPr>
                <w:rFonts w:hint="eastAsia"/>
                <w:b w:val="0"/>
                <w:bCs/>
                <w:sz w:val="24"/>
              </w:rPr>
              <w:t>为 IV 类建设项目，不需进行地下水评价。</w:t>
            </w:r>
          </w:p>
          <w:p>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outlineLvl w:val="9"/>
              <w:rPr>
                <w:rFonts w:hint="default" w:ascii="Times New Roman" w:hAnsi="Times New Roman" w:cs="Times New Roman" w:eastAsiaTheme="minorEastAsia"/>
              </w:rPr>
            </w:pPr>
            <w:r>
              <w:rPr>
                <w:rFonts w:hint="eastAsia" w:cs="Times New Roman" w:eastAsiaTheme="minorEastAsia"/>
                <w:b/>
                <w:lang w:val="en-US" w:eastAsia="zh-CN"/>
              </w:rPr>
              <w:t>4</w:t>
            </w:r>
            <w:r>
              <w:rPr>
                <w:rFonts w:hint="default" w:ascii="Times New Roman" w:hAnsi="Times New Roman" w:cs="Times New Roman" w:eastAsiaTheme="minorEastAsia"/>
                <w:b/>
              </w:rPr>
              <w:t>、声环境质量现状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default" w:ascii="Times New Roman" w:hAnsi="Times New Roman" w:cs="Times New Roman" w:eastAsiaTheme="minorEastAsia"/>
                <w:color w:val="auto"/>
                <w:sz w:val="24"/>
              </w:rPr>
            </w:pPr>
            <w:bookmarkStart w:id="1" w:name="_Toc335664596"/>
            <w:bookmarkStart w:id="2" w:name="_Toc335664510"/>
            <w:r>
              <w:rPr>
                <w:rFonts w:hint="eastAsia"/>
                <w:color w:val="auto"/>
                <w:highlight w:val="none"/>
                <w:lang w:eastAsia="zh-CN"/>
              </w:rPr>
              <w:t>此项目</w:t>
            </w:r>
            <w:r>
              <w:rPr>
                <w:color w:val="auto"/>
                <w:highlight w:val="none"/>
                <w:lang w:eastAsia="zh-CN"/>
              </w:rPr>
              <w:t>声环境质量现状值委托</w:t>
            </w:r>
            <w:r>
              <w:rPr>
                <w:rFonts w:hint="eastAsia"/>
                <w:color w:val="auto"/>
                <w:highlight w:val="none"/>
                <w:lang w:eastAsia="zh-CN"/>
              </w:rPr>
              <w:t>河南鑫安利职业健康科技有限公司</w:t>
            </w:r>
            <w:r>
              <w:rPr>
                <w:color w:val="auto"/>
                <w:highlight w:val="none"/>
                <w:lang w:eastAsia="zh-CN"/>
              </w:rPr>
              <w:t>于</w:t>
            </w:r>
            <w:r>
              <w:rPr>
                <w:color w:val="auto"/>
                <w:highlight w:val="none"/>
                <w:lang w:val="en-US" w:eastAsia="zh-CN"/>
              </w:rPr>
              <w:t>20</w:t>
            </w:r>
            <w:r>
              <w:rPr>
                <w:rFonts w:hint="eastAsia"/>
                <w:color w:val="auto"/>
                <w:highlight w:val="none"/>
                <w:lang w:val="en-US" w:eastAsia="zh-CN"/>
              </w:rPr>
              <w:t>20</w:t>
            </w:r>
            <w:r>
              <w:rPr>
                <w:color w:val="auto"/>
                <w:highlight w:val="none"/>
                <w:lang w:val="en-US" w:eastAsia="zh-CN"/>
              </w:rPr>
              <w:t>年</w:t>
            </w:r>
            <w:r>
              <w:rPr>
                <w:rFonts w:hint="eastAsia"/>
                <w:color w:val="auto"/>
                <w:highlight w:val="none"/>
                <w:lang w:val="en-US" w:eastAsia="zh-CN"/>
              </w:rPr>
              <w:t>6</w:t>
            </w:r>
            <w:r>
              <w:rPr>
                <w:color w:val="auto"/>
                <w:highlight w:val="none"/>
                <w:lang w:val="en-US" w:eastAsia="zh-CN"/>
              </w:rPr>
              <w:t>月</w:t>
            </w:r>
            <w:r>
              <w:rPr>
                <w:rFonts w:hint="eastAsia"/>
                <w:color w:val="auto"/>
                <w:highlight w:val="none"/>
                <w:lang w:val="en-US" w:eastAsia="zh-CN"/>
              </w:rPr>
              <w:t>2</w:t>
            </w:r>
            <w:r>
              <w:rPr>
                <w:color w:val="auto"/>
                <w:highlight w:val="none"/>
                <w:lang w:val="en-US" w:eastAsia="zh-CN"/>
              </w:rPr>
              <w:t>日～</w:t>
            </w:r>
            <w:r>
              <w:rPr>
                <w:rFonts w:hint="eastAsia"/>
                <w:color w:val="auto"/>
                <w:highlight w:val="none"/>
                <w:lang w:val="en-US" w:eastAsia="zh-CN"/>
              </w:rPr>
              <w:t>6</w:t>
            </w:r>
            <w:r>
              <w:rPr>
                <w:color w:val="auto"/>
                <w:highlight w:val="none"/>
                <w:lang w:val="en-US" w:eastAsia="zh-CN"/>
              </w:rPr>
              <w:t>月</w:t>
            </w:r>
            <w:r>
              <w:rPr>
                <w:rFonts w:hint="eastAsia"/>
                <w:color w:val="auto"/>
                <w:highlight w:val="none"/>
                <w:lang w:val="en-US" w:eastAsia="zh-CN"/>
              </w:rPr>
              <w:t>3</w:t>
            </w:r>
            <w:r>
              <w:rPr>
                <w:color w:val="auto"/>
                <w:highlight w:val="none"/>
                <w:lang w:val="en-US" w:eastAsia="zh-CN"/>
              </w:rPr>
              <w:t>日的监测数据</w:t>
            </w:r>
            <w:r>
              <w:rPr>
                <w:rFonts w:hint="eastAsia"/>
                <w:color w:val="auto"/>
                <w:highlight w:val="none"/>
                <w:lang w:val="en-US" w:eastAsia="zh-CN"/>
              </w:rPr>
              <w:t>（详见附件6）</w:t>
            </w:r>
            <w:r>
              <w:rPr>
                <w:color w:val="auto"/>
                <w:highlight w:val="none"/>
                <w:lang w:val="en-US" w:eastAsia="zh-CN"/>
              </w:rPr>
              <w:t>，具体监测数据见下表</w:t>
            </w:r>
            <w:r>
              <w:rPr>
                <w:rFonts w:hint="eastAsia"/>
                <w:color w:val="auto"/>
                <w:highlight w:val="none"/>
                <w:lang w:val="en-US" w:eastAsia="zh-CN"/>
              </w:rPr>
              <w:t>3-3</w:t>
            </w:r>
            <w:r>
              <w:rPr>
                <w:rFonts w:hint="default" w:ascii="Times New Roman" w:hAnsi="Times New Roman" w:cs="Times New Roman" w:eastAsiaTheme="minorEastAsia"/>
                <w:color w:val="auto"/>
                <w:sz w:val="24"/>
              </w:rPr>
              <w:t>。</w:t>
            </w:r>
            <w:bookmarkEnd w:id="1"/>
            <w:bookmarkEnd w:id="2"/>
          </w:p>
          <w:p>
            <w:pPr>
              <w:pStyle w:val="7"/>
              <w:jc w:val="center"/>
              <w:rPr>
                <w:b/>
                <w:bCs/>
                <w:sz w:val="21"/>
                <w:szCs w:val="21"/>
                <w:highlight w:val="none"/>
                <w:lang w:val="en-US" w:eastAsia="zh-CN"/>
              </w:rPr>
            </w:pPr>
            <w:r>
              <w:rPr>
                <w:b/>
                <w:bCs/>
                <w:sz w:val="21"/>
                <w:szCs w:val="21"/>
                <w:highlight w:val="none"/>
                <w:lang w:val="en-US" w:eastAsia="zh-CN"/>
              </w:rPr>
              <w:t>表</w:t>
            </w:r>
            <w:r>
              <w:rPr>
                <w:rFonts w:hint="eastAsia"/>
                <w:b/>
                <w:bCs/>
                <w:sz w:val="21"/>
                <w:szCs w:val="21"/>
                <w:highlight w:val="none"/>
                <w:lang w:val="en-US" w:eastAsia="zh-CN"/>
              </w:rPr>
              <w:t xml:space="preserve">3-3  </w:t>
            </w:r>
            <w:r>
              <w:rPr>
                <w:b/>
                <w:bCs/>
                <w:sz w:val="21"/>
                <w:szCs w:val="21"/>
                <w:highlight w:val="none"/>
                <w:lang w:val="en-US" w:eastAsia="zh-CN"/>
              </w:rPr>
              <w:t xml:space="preserve"> </w:t>
            </w:r>
            <w:r>
              <w:rPr>
                <w:rFonts w:hint="eastAsia"/>
                <w:b/>
                <w:bCs/>
                <w:sz w:val="21"/>
                <w:szCs w:val="21"/>
                <w:highlight w:val="none"/>
                <w:lang w:val="en-US" w:eastAsia="zh-CN"/>
              </w:rPr>
              <w:t xml:space="preserve">    </w:t>
            </w:r>
            <w:r>
              <w:rPr>
                <w:b/>
                <w:bCs/>
                <w:sz w:val="21"/>
                <w:szCs w:val="21"/>
                <w:highlight w:val="none"/>
                <w:lang w:val="en-US" w:eastAsia="zh-CN"/>
              </w:rPr>
              <w:t>声环境质量现状监测一览表</w:t>
            </w:r>
          </w:p>
          <w:tbl>
            <w:tblPr>
              <w:tblStyle w:val="21"/>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3"/>
              <w:gridCol w:w="1632"/>
              <w:gridCol w:w="1631"/>
              <w:gridCol w:w="1629"/>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7" w:hRule="atLeast"/>
                <w:jc w:val="center"/>
              </w:trPr>
              <w:tc>
                <w:tcPr>
                  <w:tcW w:w="2353" w:type="dxa"/>
                  <w:vMerge w:val="restart"/>
                  <w:noWrap w:val="0"/>
                  <w:vAlign w:val="center"/>
                </w:tcPr>
                <w:p>
                  <w:pPr>
                    <w:spacing w:line="320" w:lineRule="exact"/>
                    <w:ind w:firstLine="0" w:firstLineChars="0"/>
                    <w:jc w:val="center"/>
                    <w:rPr>
                      <w:sz w:val="21"/>
                      <w:szCs w:val="21"/>
                    </w:rPr>
                  </w:pPr>
                  <w:r>
                    <w:rPr>
                      <w:sz w:val="21"/>
                      <w:szCs w:val="21"/>
                    </w:rPr>
                    <w:t>采样</w:t>
                  </w:r>
                  <w:r>
                    <w:rPr>
                      <w:rFonts w:hint="eastAsia"/>
                      <w:sz w:val="21"/>
                      <w:szCs w:val="21"/>
                      <w:lang w:eastAsia="zh-CN"/>
                    </w:rPr>
                    <w:t>点位</w:t>
                  </w:r>
                </w:p>
              </w:tc>
              <w:tc>
                <w:tcPr>
                  <w:tcW w:w="3263" w:type="dxa"/>
                  <w:gridSpan w:val="2"/>
                  <w:noWrap w:val="0"/>
                  <w:vAlign w:val="center"/>
                </w:tcPr>
                <w:p>
                  <w:pPr>
                    <w:spacing w:line="320" w:lineRule="exact"/>
                    <w:ind w:firstLine="0" w:firstLineChars="0"/>
                    <w:jc w:val="center"/>
                    <w:rPr>
                      <w:rFonts w:hint="default"/>
                      <w:sz w:val="21"/>
                      <w:szCs w:val="21"/>
                      <w:lang w:val="en-US"/>
                    </w:rPr>
                  </w:pPr>
                  <w:r>
                    <w:rPr>
                      <w:rFonts w:hint="eastAsia"/>
                      <w:sz w:val="21"/>
                      <w:szCs w:val="21"/>
                      <w:lang w:val="en-US" w:eastAsia="zh-CN"/>
                    </w:rPr>
                    <w:t>2020年6月2日</w:t>
                  </w:r>
                </w:p>
              </w:tc>
              <w:tc>
                <w:tcPr>
                  <w:tcW w:w="3262" w:type="dxa"/>
                  <w:gridSpan w:val="2"/>
                  <w:noWrap w:val="0"/>
                  <w:vAlign w:val="center"/>
                </w:tcPr>
                <w:p>
                  <w:pPr>
                    <w:spacing w:line="320" w:lineRule="exact"/>
                    <w:ind w:firstLine="0" w:firstLineChars="0"/>
                    <w:jc w:val="center"/>
                    <w:rPr>
                      <w:rFonts w:hint="default"/>
                      <w:sz w:val="21"/>
                      <w:szCs w:val="21"/>
                      <w:lang w:val="en-US"/>
                    </w:rPr>
                  </w:pPr>
                  <w:r>
                    <w:rPr>
                      <w:rFonts w:hint="eastAsia"/>
                      <w:sz w:val="21"/>
                      <w:szCs w:val="21"/>
                      <w:lang w:val="en-US" w:eastAsia="zh-CN"/>
                    </w:rPr>
                    <w:t>2020年6月3日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7" w:hRule="atLeast"/>
                <w:jc w:val="center"/>
              </w:trPr>
              <w:tc>
                <w:tcPr>
                  <w:tcW w:w="2353" w:type="dxa"/>
                  <w:vMerge w:val="continue"/>
                  <w:noWrap w:val="0"/>
                  <w:vAlign w:val="center"/>
                </w:tcPr>
                <w:p>
                  <w:pPr>
                    <w:spacing w:line="320" w:lineRule="exact"/>
                    <w:ind w:firstLine="0" w:firstLineChars="0"/>
                    <w:jc w:val="center"/>
                    <w:rPr>
                      <w:sz w:val="21"/>
                      <w:szCs w:val="21"/>
                    </w:rPr>
                  </w:pPr>
                </w:p>
              </w:tc>
              <w:tc>
                <w:tcPr>
                  <w:tcW w:w="1632" w:type="dxa"/>
                  <w:noWrap w:val="0"/>
                  <w:vAlign w:val="center"/>
                </w:tcPr>
                <w:p>
                  <w:pPr>
                    <w:spacing w:line="320" w:lineRule="exact"/>
                    <w:ind w:firstLine="0" w:firstLineChars="0"/>
                    <w:jc w:val="center"/>
                    <w:rPr>
                      <w:rFonts w:hint="eastAsia"/>
                      <w:sz w:val="21"/>
                      <w:szCs w:val="21"/>
                      <w:lang w:val="en-US" w:eastAsia="zh-CN"/>
                    </w:rPr>
                  </w:pPr>
                  <w:r>
                    <w:rPr>
                      <w:rFonts w:hint="eastAsia"/>
                      <w:sz w:val="21"/>
                      <w:szCs w:val="21"/>
                      <w:lang w:val="en-US" w:eastAsia="zh-CN"/>
                    </w:rPr>
                    <w:t>昼间</w:t>
                  </w:r>
                  <w:r>
                    <w:rPr>
                      <w:sz w:val="21"/>
                      <w:szCs w:val="21"/>
                    </w:rPr>
                    <w:t>dB（A）</w:t>
                  </w:r>
                </w:p>
              </w:tc>
              <w:tc>
                <w:tcPr>
                  <w:tcW w:w="1631" w:type="dxa"/>
                  <w:noWrap w:val="0"/>
                  <w:vAlign w:val="center"/>
                </w:tcPr>
                <w:p>
                  <w:pPr>
                    <w:spacing w:line="320" w:lineRule="exact"/>
                    <w:ind w:firstLine="0" w:firstLineChars="0"/>
                    <w:jc w:val="center"/>
                    <w:rPr>
                      <w:rFonts w:hint="eastAsia"/>
                      <w:sz w:val="21"/>
                      <w:szCs w:val="21"/>
                      <w:lang w:val="en-US" w:eastAsia="zh-CN"/>
                    </w:rPr>
                  </w:pPr>
                  <w:r>
                    <w:rPr>
                      <w:rFonts w:hint="eastAsia"/>
                      <w:sz w:val="21"/>
                      <w:szCs w:val="21"/>
                      <w:lang w:val="en-US" w:eastAsia="zh-CN"/>
                    </w:rPr>
                    <w:t>夜间</w:t>
                  </w:r>
                  <w:r>
                    <w:rPr>
                      <w:sz w:val="21"/>
                      <w:szCs w:val="21"/>
                    </w:rPr>
                    <w:t>dB（A）</w:t>
                  </w:r>
                </w:p>
              </w:tc>
              <w:tc>
                <w:tcPr>
                  <w:tcW w:w="1629" w:type="dxa"/>
                  <w:noWrap w:val="0"/>
                  <w:vAlign w:val="center"/>
                </w:tcPr>
                <w:p>
                  <w:pPr>
                    <w:spacing w:line="320" w:lineRule="exact"/>
                    <w:ind w:firstLine="0" w:firstLineChars="0"/>
                    <w:jc w:val="center"/>
                    <w:rPr>
                      <w:sz w:val="21"/>
                      <w:szCs w:val="21"/>
                    </w:rPr>
                  </w:pPr>
                  <w:r>
                    <w:rPr>
                      <w:rFonts w:hint="eastAsia"/>
                      <w:sz w:val="21"/>
                      <w:szCs w:val="21"/>
                      <w:lang w:val="en-US" w:eastAsia="zh-CN"/>
                    </w:rPr>
                    <w:t>昼间</w:t>
                  </w:r>
                  <w:r>
                    <w:rPr>
                      <w:sz w:val="21"/>
                      <w:szCs w:val="21"/>
                    </w:rPr>
                    <w:t>dB（A）</w:t>
                  </w:r>
                </w:p>
              </w:tc>
              <w:tc>
                <w:tcPr>
                  <w:tcW w:w="1633" w:type="dxa"/>
                  <w:noWrap w:val="0"/>
                  <w:vAlign w:val="center"/>
                </w:tcPr>
                <w:p>
                  <w:pPr>
                    <w:spacing w:line="320" w:lineRule="exact"/>
                    <w:ind w:firstLine="0" w:firstLineChars="0"/>
                    <w:jc w:val="center"/>
                    <w:rPr>
                      <w:sz w:val="21"/>
                      <w:szCs w:val="21"/>
                    </w:rPr>
                  </w:pPr>
                  <w:r>
                    <w:rPr>
                      <w:rFonts w:hint="eastAsia"/>
                      <w:sz w:val="21"/>
                      <w:szCs w:val="21"/>
                      <w:lang w:val="en-US" w:eastAsia="zh-CN"/>
                    </w:rPr>
                    <w:t>夜间</w:t>
                  </w:r>
                  <w:r>
                    <w:rPr>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4" w:hRule="exact"/>
                <w:jc w:val="center"/>
              </w:trPr>
              <w:tc>
                <w:tcPr>
                  <w:tcW w:w="2353" w:type="dxa"/>
                  <w:noWrap w:val="0"/>
                  <w:vAlign w:val="center"/>
                </w:tcPr>
                <w:p>
                  <w:pPr>
                    <w:spacing w:line="320" w:lineRule="exact"/>
                    <w:ind w:firstLine="0" w:firstLineChars="0"/>
                    <w:jc w:val="center"/>
                    <w:rPr>
                      <w:rFonts w:hint="default" w:eastAsia="宋体"/>
                      <w:sz w:val="21"/>
                      <w:szCs w:val="21"/>
                      <w:lang w:val="en-US" w:eastAsia="zh-CN"/>
                    </w:rPr>
                  </w:pPr>
                  <w:r>
                    <w:rPr>
                      <w:sz w:val="21"/>
                      <w:szCs w:val="21"/>
                    </w:rPr>
                    <w:t>东厂界</w:t>
                  </w:r>
                  <w:r>
                    <w:rPr>
                      <w:rFonts w:hint="eastAsia"/>
                      <w:sz w:val="21"/>
                      <w:szCs w:val="21"/>
                      <w:lang w:eastAsia="zh-CN"/>
                    </w:rPr>
                    <w:t>外</w:t>
                  </w:r>
                  <w:r>
                    <w:rPr>
                      <w:rFonts w:hint="eastAsia"/>
                      <w:sz w:val="21"/>
                      <w:szCs w:val="21"/>
                      <w:lang w:val="en-US" w:eastAsia="zh-CN"/>
                    </w:rPr>
                    <w:t>1m处</w:t>
                  </w:r>
                </w:p>
              </w:tc>
              <w:tc>
                <w:tcPr>
                  <w:tcW w:w="1632"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56</w:t>
                  </w:r>
                </w:p>
              </w:tc>
              <w:tc>
                <w:tcPr>
                  <w:tcW w:w="1631"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48</w:t>
                  </w:r>
                </w:p>
              </w:tc>
              <w:tc>
                <w:tcPr>
                  <w:tcW w:w="1629"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55</w:t>
                  </w:r>
                </w:p>
              </w:tc>
              <w:tc>
                <w:tcPr>
                  <w:tcW w:w="1633"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4" w:hRule="exact"/>
                <w:jc w:val="center"/>
              </w:trPr>
              <w:tc>
                <w:tcPr>
                  <w:tcW w:w="2353" w:type="dxa"/>
                  <w:noWrap w:val="0"/>
                  <w:vAlign w:val="center"/>
                </w:tcPr>
                <w:p>
                  <w:pPr>
                    <w:spacing w:line="320" w:lineRule="exact"/>
                    <w:ind w:firstLine="0" w:firstLineChars="0"/>
                    <w:jc w:val="center"/>
                    <w:rPr>
                      <w:rFonts w:hint="eastAsia" w:eastAsia="宋体"/>
                      <w:sz w:val="21"/>
                      <w:szCs w:val="21"/>
                      <w:lang w:eastAsia="zh-CN"/>
                    </w:rPr>
                  </w:pPr>
                  <w:r>
                    <w:rPr>
                      <w:rFonts w:hint="eastAsia"/>
                      <w:sz w:val="21"/>
                      <w:szCs w:val="21"/>
                      <w:lang w:eastAsia="zh-CN"/>
                    </w:rPr>
                    <w:t>南</w:t>
                  </w:r>
                  <w:r>
                    <w:rPr>
                      <w:sz w:val="21"/>
                      <w:szCs w:val="21"/>
                    </w:rPr>
                    <w:t>厂</w:t>
                  </w:r>
                  <w:r>
                    <w:rPr>
                      <w:rFonts w:hint="eastAsia"/>
                      <w:sz w:val="21"/>
                      <w:szCs w:val="21"/>
                      <w:lang w:eastAsia="zh-CN"/>
                    </w:rPr>
                    <w:t>界外</w:t>
                  </w:r>
                  <w:r>
                    <w:rPr>
                      <w:rFonts w:hint="eastAsia"/>
                      <w:sz w:val="21"/>
                      <w:szCs w:val="21"/>
                      <w:lang w:val="en-US" w:eastAsia="zh-CN"/>
                    </w:rPr>
                    <w:t>1m处</w:t>
                  </w:r>
                </w:p>
              </w:tc>
              <w:tc>
                <w:tcPr>
                  <w:tcW w:w="1632"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55</w:t>
                  </w:r>
                </w:p>
              </w:tc>
              <w:tc>
                <w:tcPr>
                  <w:tcW w:w="1631"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48</w:t>
                  </w:r>
                </w:p>
              </w:tc>
              <w:tc>
                <w:tcPr>
                  <w:tcW w:w="1629"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54</w:t>
                  </w:r>
                </w:p>
              </w:tc>
              <w:tc>
                <w:tcPr>
                  <w:tcW w:w="1633"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4" w:hRule="exact"/>
                <w:jc w:val="center"/>
              </w:trPr>
              <w:tc>
                <w:tcPr>
                  <w:tcW w:w="2353" w:type="dxa"/>
                  <w:noWrap w:val="0"/>
                  <w:vAlign w:val="center"/>
                </w:tcPr>
                <w:p>
                  <w:pPr>
                    <w:spacing w:line="320" w:lineRule="exact"/>
                    <w:ind w:firstLine="0" w:firstLineChars="0"/>
                    <w:jc w:val="center"/>
                    <w:rPr>
                      <w:sz w:val="21"/>
                      <w:szCs w:val="21"/>
                    </w:rPr>
                  </w:pPr>
                  <w:r>
                    <w:rPr>
                      <w:rFonts w:hint="eastAsia"/>
                      <w:sz w:val="21"/>
                      <w:szCs w:val="21"/>
                      <w:lang w:eastAsia="zh-CN"/>
                    </w:rPr>
                    <w:t>西</w:t>
                  </w:r>
                  <w:r>
                    <w:rPr>
                      <w:sz w:val="21"/>
                      <w:szCs w:val="21"/>
                    </w:rPr>
                    <w:t>厂界</w:t>
                  </w:r>
                  <w:r>
                    <w:rPr>
                      <w:rFonts w:hint="eastAsia"/>
                      <w:sz w:val="21"/>
                      <w:szCs w:val="21"/>
                      <w:lang w:eastAsia="zh-CN"/>
                    </w:rPr>
                    <w:t>外</w:t>
                  </w:r>
                  <w:r>
                    <w:rPr>
                      <w:rFonts w:hint="eastAsia"/>
                      <w:sz w:val="21"/>
                      <w:szCs w:val="21"/>
                      <w:lang w:val="en-US" w:eastAsia="zh-CN"/>
                    </w:rPr>
                    <w:t>1m处</w:t>
                  </w:r>
                </w:p>
              </w:tc>
              <w:tc>
                <w:tcPr>
                  <w:tcW w:w="1632"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57</w:t>
                  </w:r>
                </w:p>
              </w:tc>
              <w:tc>
                <w:tcPr>
                  <w:tcW w:w="1631"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48</w:t>
                  </w:r>
                </w:p>
              </w:tc>
              <w:tc>
                <w:tcPr>
                  <w:tcW w:w="1629"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54</w:t>
                  </w:r>
                </w:p>
              </w:tc>
              <w:tc>
                <w:tcPr>
                  <w:tcW w:w="1633"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0" w:hRule="exact"/>
                <w:jc w:val="center"/>
              </w:trPr>
              <w:tc>
                <w:tcPr>
                  <w:tcW w:w="2353" w:type="dxa"/>
                  <w:noWrap w:val="0"/>
                  <w:vAlign w:val="center"/>
                </w:tcPr>
                <w:p>
                  <w:pPr>
                    <w:spacing w:line="320" w:lineRule="exact"/>
                    <w:ind w:firstLine="0" w:firstLineChars="0"/>
                    <w:jc w:val="center"/>
                    <w:rPr>
                      <w:sz w:val="21"/>
                      <w:szCs w:val="21"/>
                    </w:rPr>
                  </w:pPr>
                  <w:r>
                    <w:rPr>
                      <w:sz w:val="21"/>
                      <w:szCs w:val="21"/>
                    </w:rPr>
                    <w:t>北厂界</w:t>
                  </w:r>
                  <w:r>
                    <w:rPr>
                      <w:rFonts w:hint="eastAsia"/>
                      <w:sz w:val="21"/>
                      <w:szCs w:val="21"/>
                      <w:lang w:eastAsia="zh-CN"/>
                    </w:rPr>
                    <w:t>外</w:t>
                  </w:r>
                  <w:r>
                    <w:rPr>
                      <w:rFonts w:hint="eastAsia"/>
                      <w:sz w:val="21"/>
                      <w:szCs w:val="21"/>
                      <w:lang w:val="en-US" w:eastAsia="zh-CN"/>
                    </w:rPr>
                    <w:t>1m处</w:t>
                  </w:r>
                </w:p>
              </w:tc>
              <w:tc>
                <w:tcPr>
                  <w:tcW w:w="1632"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58</w:t>
                  </w:r>
                </w:p>
              </w:tc>
              <w:tc>
                <w:tcPr>
                  <w:tcW w:w="1631"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47</w:t>
                  </w:r>
                </w:p>
              </w:tc>
              <w:tc>
                <w:tcPr>
                  <w:tcW w:w="1629"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54</w:t>
                  </w:r>
                </w:p>
              </w:tc>
              <w:tc>
                <w:tcPr>
                  <w:tcW w:w="1633"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0" w:hRule="exact"/>
                <w:jc w:val="center"/>
              </w:trPr>
              <w:tc>
                <w:tcPr>
                  <w:tcW w:w="2353" w:type="dxa"/>
                  <w:noWrap w:val="0"/>
                  <w:vAlign w:val="center"/>
                </w:tcPr>
                <w:p>
                  <w:pPr>
                    <w:spacing w:line="320" w:lineRule="exact"/>
                    <w:ind w:firstLine="0" w:firstLineChars="0"/>
                    <w:jc w:val="center"/>
                    <w:rPr>
                      <w:rFonts w:hint="eastAsia" w:eastAsia="宋体"/>
                      <w:sz w:val="21"/>
                      <w:szCs w:val="21"/>
                      <w:lang w:eastAsia="zh-CN"/>
                    </w:rPr>
                  </w:pPr>
                  <w:r>
                    <w:rPr>
                      <w:rFonts w:hint="eastAsia"/>
                      <w:sz w:val="21"/>
                      <w:szCs w:val="21"/>
                      <w:lang w:eastAsia="zh-CN"/>
                    </w:rPr>
                    <w:t>南水北调办公室</w:t>
                  </w:r>
                </w:p>
              </w:tc>
              <w:tc>
                <w:tcPr>
                  <w:tcW w:w="1632"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55</w:t>
                  </w:r>
                </w:p>
              </w:tc>
              <w:tc>
                <w:tcPr>
                  <w:tcW w:w="1631"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47</w:t>
                  </w:r>
                </w:p>
              </w:tc>
              <w:tc>
                <w:tcPr>
                  <w:tcW w:w="1629"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52</w:t>
                  </w:r>
                </w:p>
              </w:tc>
              <w:tc>
                <w:tcPr>
                  <w:tcW w:w="1633" w:type="dxa"/>
                  <w:noWrap w:val="0"/>
                  <w:vAlign w:val="center"/>
                </w:tcPr>
                <w:p>
                  <w:pPr>
                    <w:spacing w:line="320" w:lineRule="exact"/>
                    <w:ind w:firstLine="0" w:firstLineChars="0"/>
                    <w:jc w:val="center"/>
                    <w:rPr>
                      <w:rFonts w:hint="default"/>
                      <w:sz w:val="21"/>
                      <w:szCs w:val="21"/>
                      <w:lang w:val="en-US" w:eastAsia="zh-CN"/>
                    </w:rPr>
                  </w:pPr>
                  <w:r>
                    <w:rPr>
                      <w:rFonts w:hint="eastAsia"/>
                      <w:sz w:val="21"/>
                      <w:szCs w:val="21"/>
                      <w:lang w:val="en-US" w:eastAsia="zh-CN"/>
                    </w:rPr>
                    <w:t>46</w:t>
                  </w:r>
                </w:p>
              </w:tc>
            </w:tr>
          </w:tbl>
          <w:p>
            <w:pPr>
              <w:adjustRightInd w:val="0"/>
              <w:ind w:left="0" w:leftChars="0" w:firstLine="480" w:firstLineChars="200"/>
              <w:rPr>
                <w:color w:val="auto"/>
                <w:lang w:eastAsia="zh-CN"/>
              </w:rPr>
            </w:pPr>
            <w:r>
              <w:rPr>
                <w:color w:val="000000"/>
                <w:lang w:eastAsia="zh-CN"/>
              </w:rPr>
              <w:t>由上表可知项目</w:t>
            </w:r>
            <w:r>
              <w:rPr>
                <w:color w:val="000000"/>
                <w:lang w:val="en-US" w:eastAsia="zh-CN"/>
              </w:rPr>
              <w:t>东、</w:t>
            </w:r>
            <w:r>
              <w:rPr>
                <w:rFonts w:hint="eastAsia"/>
                <w:color w:val="000000"/>
                <w:lang w:val="en-US" w:eastAsia="zh-CN"/>
              </w:rPr>
              <w:t>西、</w:t>
            </w:r>
            <w:r>
              <w:rPr>
                <w:color w:val="000000"/>
                <w:lang w:val="en-US" w:eastAsia="zh-CN"/>
              </w:rPr>
              <w:t>南、北侧厂界</w:t>
            </w:r>
            <w:r>
              <w:rPr>
                <w:color w:val="000000"/>
              </w:rPr>
              <w:t>昼间噪声值所在区域声环境</w:t>
            </w:r>
            <w:r>
              <w:rPr>
                <w:color w:val="000000"/>
                <w:lang w:eastAsia="zh-CN"/>
              </w:rPr>
              <w:t>质量</w:t>
            </w:r>
            <w:r>
              <w:rPr>
                <w:color w:val="000000"/>
              </w:rPr>
              <w:t>可以满足《声环境质量标准》（GB3096-2008</w:t>
            </w:r>
            <w:r>
              <w:rPr>
                <w:color w:val="auto"/>
              </w:rPr>
              <w:t>）</w:t>
            </w:r>
            <w:r>
              <w:rPr>
                <w:color w:val="auto"/>
                <w:lang w:val="en-US" w:eastAsia="zh-CN"/>
              </w:rPr>
              <w:t>2</w:t>
            </w:r>
            <w:r>
              <w:rPr>
                <w:color w:val="auto"/>
              </w:rPr>
              <w:t>类区标准要求</w:t>
            </w:r>
            <w:r>
              <w:rPr>
                <w:rFonts w:hint="eastAsia"/>
                <w:color w:val="auto"/>
                <w:lang w:eastAsia="zh-CN"/>
              </w:rPr>
              <w:t>（标准昼间</w:t>
            </w:r>
            <w:r>
              <w:rPr>
                <w:rFonts w:hint="eastAsia"/>
                <w:color w:val="auto"/>
                <w:lang w:val="en-US" w:eastAsia="zh-CN"/>
              </w:rPr>
              <w:t>60，夜间50）</w:t>
            </w:r>
            <w:r>
              <w:rPr>
                <w:color w:val="auto"/>
                <w:lang w:eastAsia="zh-CN"/>
              </w:rPr>
              <w:t>，项目所在区域声环境质量良好。</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482" w:firstLineChars="200"/>
              <w:textAlignment w:val="auto"/>
              <w:outlineLvl w:val="9"/>
              <w:rPr>
                <w:rFonts w:hint="default" w:ascii="Times New Roman" w:hAnsi="Times New Roman" w:cs="Times New Roman" w:eastAsiaTheme="minorEastAsia"/>
                <w:b/>
                <w:szCs w:val="22"/>
              </w:rPr>
            </w:pPr>
            <w:r>
              <w:rPr>
                <w:rFonts w:hint="eastAsia" w:cs="Times New Roman" w:eastAsiaTheme="minorEastAsia"/>
                <w:b/>
                <w:szCs w:val="22"/>
                <w:lang w:val="en-US" w:eastAsia="zh-CN"/>
              </w:rPr>
              <w:t>5、</w:t>
            </w:r>
            <w:r>
              <w:rPr>
                <w:rFonts w:hint="eastAsia" w:cs="Times New Roman" w:eastAsiaTheme="minorEastAsia"/>
                <w:b/>
                <w:szCs w:val="22"/>
                <w:lang w:eastAsia="zh-CN"/>
              </w:rPr>
              <w:t>土壤</w:t>
            </w:r>
            <w:r>
              <w:rPr>
                <w:rFonts w:hint="default" w:ascii="Times New Roman" w:hAnsi="Times New Roman" w:cs="Times New Roman" w:eastAsiaTheme="minorEastAsia"/>
                <w:b/>
                <w:szCs w:val="22"/>
              </w:rPr>
              <w:t>环境质量</w:t>
            </w:r>
          </w:p>
          <w:p>
            <w:pPr>
              <w:bidi w:val="0"/>
              <w:rPr>
                <w:rFonts w:hint="default"/>
                <w:lang w:val="en-US" w:eastAsia="zh-CN"/>
              </w:rPr>
            </w:pPr>
            <w:r>
              <w:rPr>
                <w:rFonts w:hint="eastAsia"/>
                <w:lang w:eastAsia="zh-CN"/>
              </w:rPr>
              <w:t>本项目选址位于</w:t>
            </w:r>
            <w:r>
              <w:rPr>
                <w:rFonts w:hint="eastAsia" w:cs="Times New Roman" w:eastAsiaTheme="minorEastAsia"/>
                <w:b w:val="0"/>
                <w:color w:val="000000"/>
                <w:kern w:val="2"/>
                <w:sz w:val="24"/>
                <w:szCs w:val="22"/>
                <w:highlight w:val="none"/>
                <w:lang w:val="en-US" w:eastAsia="zh-CN" w:bidi="ar-SA"/>
              </w:rPr>
              <w:t>濮阳市濮阳经济技术产业集聚区</w:t>
            </w:r>
            <w:r>
              <w:rPr>
                <w:rFonts w:hint="eastAsia"/>
                <w:lang w:eastAsia="zh-CN"/>
              </w:rPr>
              <w:t>，用地为建设用地，项目场地土壤环境质量执行《土壤环境质量 建设用地土壤污染风险管控标准（试行）》（GB36600-2018）中第二类用地限值。</w:t>
            </w:r>
          </w:p>
          <w:p>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outlineLvl w:val="9"/>
              <w:rPr>
                <w:rFonts w:hint="default" w:ascii="Times New Roman" w:hAnsi="Times New Roman" w:cs="Times New Roman" w:eastAsiaTheme="minorEastAsia"/>
                <w:b/>
                <w:szCs w:val="22"/>
              </w:rPr>
            </w:pPr>
            <w:r>
              <w:rPr>
                <w:rFonts w:hint="eastAsia" w:cs="Times New Roman" w:eastAsiaTheme="minorEastAsia"/>
                <w:b/>
                <w:szCs w:val="22"/>
                <w:lang w:val="en-US" w:eastAsia="zh-CN"/>
              </w:rPr>
              <w:t>6</w:t>
            </w:r>
            <w:r>
              <w:rPr>
                <w:rFonts w:hint="default" w:ascii="Times New Roman" w:hAnsi="Times New Roman" w:cs="Times New Roman" w:eastAsiaTheme="minorEastAsia"/>
                <w:b/>
                <w:szCs w:val="22"/>
              </w:rPr>
              <w:t>、生态环境质量</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outlineLvl w:val="9"/>
              <w:rPr>
                <w:rFonts w:hint="default" w:ascii="Times New Roman" w:hAnsi="Times New Roman" w:cs="Times New Roman" w:eastAsiaTheme="minorEastAsia"/>
              </w:rPr>
            </w:pPr>
            <w:r>
              <w:t>由于长期人为活动和自然条件的影响，区域天然植被几乎无残存，以人工种植植物为主，区域内未发现珍稀动物存在，附近无自然生态保护区。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77" w:hRule="atLeast"/>
        </w:trPr>
        <w:tc>
          <w:tcPr>
            <w:tcW w:w="894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widowControl w:val="0"/>
              <w:kinsoku/>
              <w:wordWrap/>
              <w:overflowPunct/>
              <w:topLinePunct w:val="0"/>
              <w:autoSpaceDE/>
              <w:autoSpaceDN/>
              <w:bidi w:val="0"/>
              <w:adjustRightInd w:val="0"/>
              <w:snapToGrid w:val="0"/>
              <w:spacing w:line="460" w:lineRule="exact"/>
              <w:ind w:firstLine="0" w:firstLineChars="0"/>
              <w:textAlignment w:val="auto"/>
              <w:outlineLvl w:val="9"/>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主要环境保护目标（列出名单及保护级别）</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根据本项目所在地的自然环境和社会环境特征，环境保护目标具体如下：</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1、环境功能区划</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sz w:val="24"/>
                <w:lang w:val="en-GB"/>
              </w:rPr>
            </w:pPr>
            <w:r>
              <w:rPr>
                <w:rFonts w:hint="default" w:ascii="Times New Roman" w:hAnsi="Times New Roman" w:cs="Times New Roman" w:eastAsiaTheme="minorEastAsia"/>
                <w:sz w:val="24"/>
                <w:lang w:val="en-GB"/>
              </w:rPr>
              <w:t>（1）环境空气</w:t>
            </w:r>
          </w:p>
          <w:p>
            <w:pPr>
              <w:keepNext w:val="0"/>
              <w:keepLines w:val="0"/>
              <w:pageBreakBefore w:val="0"/>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cs="Times New Roman" w:eastAsiaTheme="minorEastAsia"/>
                <w:sz w:val="24"/>
                <w:lang w:val="en-GB"/>
              </w:rPr>
            </w:pPr>
            <w:r>
              <w:rPr>
                <w:rFonts w:hint="default" w:ascii="Times New Roman" w:hAnsi="Times New Roman" w:cs="Times New Roman" w:eastAsiaTheme="minorEastAsia"/>
                <w:sz w:val="24"/>
                <w:lang w:val="en-GB"/>
              </w:rPr>
              <w:t>项目所在区域为环境空气质量二类区，执行</w:t>
            </w:r>
            <w:r>
              <w:rPr>
                <w:rFonts w:hint="default" w:ascii="Times New Roman" w:hAnsi="Times New Roman" w:cs="Times New Roman" w:eastAsiaTheme="minorEastAsia"/>
                <w:lang w:val="en-GB"/>
              </w:rPr>
              <w:t>《环境空气质量标准》（GB3095－2012）</w:t>
            </w:r>
            <w:r>
              <w:rPr>
                <w:rFonts w:hint="default" w:ascii="Times New Roman" w:hAnsi="Times New Roman" w:cs="Times New Roman" w:eastAsiaTheme="minorEastAsia"/>
                <w:lang w:eastAsia="zh-CN"/>
              </w:rPr>
              <w:t>及</w:t>
            </w:r>
            <w:r>
              <w:rPr>
                <w:rFonts w:hint="default" w:ascii="Times New Roman" w:hAnsi="Times New Roman" w:cs="Times New Roman" w:eastAsiaTheme="minorEastAsia"/>
                <w:lang w:val="en-US" w:eastAsia="zh-CN"/>
              </w:rPr>
              <w:t>2018年修改单</w:t>
            </w:r>
            <w:r>
              <w:rPr>
                <w:rFonts w:hint="default" w:ascii="Times New Roman" w:hAnsi="Times New Roman" w:cs="Times New Roman" w:eastAsiaTheme="minorEastAsia"/>
                <w:lang w:val="en-GB"/>
              </w:rPr>
              <w:t>的二级标准。</w:t>
            </w:r>
          </w:p>
          <w:p>
            <w:pPr>
              <w:keepNext w:val="0"/>
              <w:keepLines w:val="0"/>
              <w:pageBreakBefore w:val="0"/>
              <w:widowControl w:val="0"/>
              <w:numPr>
                <w:ilvl w:val="0"/>
                <w:numId w:val="2"/>
              </w:numPr>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lang w:eastAsia="zh-CN"/>
              </w:rPr>
              <w:t>地表水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460" w:lineRule="exact"/>
              <w:ind w:left="0" w:right="0" w:firstLine="0"/>
              <w:jc w:val="left"/>
              <w:textAlignment w:val="auto"/>
              <w:rPr>
                <w:rFonts w:hint="default" w:ascii="Times New Roman" w:hAnsi="Times New Roman" w:cs="Times New Roman" w:eastAsiaTheme="minorEastAsia"/>
                <w:b w:val="0"/>
                <w:color w:val="000000"/>
                <w:kern w:val="2"/>
                <w:sz w:val="24"/>
                <w:szCs w:val="22"/>
                <w:highlight w:val="none"/>
                <w:lang w:val="en-US" w:eastAsia="zh-CN" w:bidi="ar-SA"/>
              </w:rPr>
            </w:pPr>
            <w:r>
              <w:rPr>
                <w:rFonts w:hint="eastAsia" w:ascii="Times New Roman" w:hAnsi="Times New Roman" w:cs="Times New Roman" w:eastAsiaTheme="minorEastAsia"/>
                <w:b w:val="0"/>
                <w:color w:val="000000"/>
                <w:kern w:val="2"/>
                <w:sz w:val="24"/>
                <w:szCs w:val="22"/>
                <w:highlight w:val="none"/>
                <w:lang w:val="en-US" w:eastAsia="zh-CN" w:bidi="ar-SA"/>
              </w:rPr>
              <w:t>本项目生活污水经过化粪池处理后外运肥田。地表水</w:t>
            </w:r>
            <w:r>
              <w:rPr>
                <w:rFonts w:hint="default" w:ascii="Times New Roman" w:hAnsi="Times New Roman" w:cs="Times New Roman" w:eastAsiaTheme="minorEastAsia"/>
                <w:b w:val="0"/>
                <w:color w:val="000000"/>
                <w:kern w:val="2"/>
                <w:sz w:val="24"/>
                <w:szCs w:val="22"/>
                <w:highlight w:val="none"/>
                <w:lang w:val="en-US" w:eastAsia="zh-CN" w:bidi="ar-SA"/>
              </w:rPr>
              <w:t>执行《地表水环境质量标准》（GB3838-2002）中Ⅲ类标准。</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color w:val="auto"/>
                <w:sz w:val="24"/>
                <w:lang w:val="en-GB"/>
              </w:rPr>
            </w:pPr>
            <w:r>
              <w:rPr>
                <w:rFonts w:hint="default" w:ascii="Times New Roman" w:hAnsi="Times New Roman" w:cs="Times New Roman" w:eastAsiaTheme="minorEastAsia"/>
                <w:color w:val="auto"/>
                <w:sz w:val="24"/>
                <w:lang w:val="en-GB"/>
              </w:rPr>
              <w:t>（4） 声环境</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rPr>
              <w:t>根据《声环境质量标准》（GB3096-2008）中的有关规定</w:t>
            </w:r>
            <w:r>
              <w:rPr>
                <w:rFonts w:hint="default" w:ascii="Times New Roman" w:hAnsi="Times New Roman" w:cs="Times New Roman" w:eastAsiaTheme="minorEastAsia"/>
                <w:color w:val="auto"/>
                <w:sz w:val="24"/>
                <w:highlight w:val="none"/>
              </w:rPr>
              <w:t>，区域环境噪声执行</w:t>
            </w:r>
            <w:r>
              <w:rPr>
                <w:rFonts w:hint="default" w:ascii="Times New Roman" w:hAnsi="Times New Roman" w:cs="Times New Roman" w:eastAsiaTheme="minorEastAsia"/>
                <w:color w:val="auto"/>
                <w:sz w:val="24"/>
                <w:highlight w:val="none"/>
                <w:lang w:val="en-US" w:eastAsia="zh-CN"/>
              </w:rPr>
              <w:t>2</w:t>
            </w:r>
            <w:r>
              <w:rPr>
                <w:rFonts w:hint="default" w:ascii="Times New Roman" w:hAnsi="Times New Roman" w:cs="Times New Roman" w:eastAsiaTheme="minorEastAsia"/>
                <w:color w:val="auto"/>
                <w:sz w:val="24"/>
                <w:highlight w:val="none"/>
              </w:rPr>
              <w:t>类标准。</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outlineLvl w:val="9"/>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2、主要环境保护目标</w:t>
            </w:r>
          </w:p>
          <w:p>
            <w:pPr>
              <w:bidi w:val="0"/>
              <w:rPr>
                <w:rFonts w:hint="default"/>
                <w:lang w:val="en-GB" w:eastAsia="zh-CN"/>
              </w:rPr>
            </w:pPr>
            <w:r>
              <w:rPr>
                <w:rFonts w:hint="default"/>
                <w:lang w:val="en-GB" w:eastAsia="zh-CN"/>
              </w:rPr>
              <w:t>跟据《建设项目环境影响评价分类管理名录》环境敏感因素的界定原则，经调查，根据敏感目标的界定原则，经调查本地区不属于特殊保护地区、社会关注地区、生态脆弱区和特殊地貌景区。经实地踏勘，评价区内无重点保护文物、古迹、植物、动物及人文景观等，主要环境保护目标为位于厂址周围的居民，建设项目厂址周围主要保护目标及维持当地环境质量级别见表</w:t>
            </w:r>
            <w:r>
              <w:rPr>
                <w:rFonts w:hint="eastAsia"/>
                <w:lang w:val="en-US" w:eastAsia="zh-CN"/>
              </w:rPr>
              <w:t>3-2</w:t>
            </w:r>
            <w:r>
              <w:rPr>
                <w:rFonts w:hint="default"/>
                <w:lang w:val="en-US" w:eastAsia="zh-CN"/>
              </w:rPr>
              <w:t>：</w:t>
            </w:r>
          </w:p>
          <w:p>
            <w:pPr>
              <w:pStyle w:val="68"/>
              <w:bidi w:val="0"/>
              <w:jc w:val="center"/>
              <w:rPr>
                <w:rFonts w:hint="default"/>
                <w:lang w:val="en-US" w:eastAsia="zh-CN"/>
              </w:rPr>
            </w:pPr>
            <w:r>
              <w:rPr>
                <w:rFonts w:hint="default"/>
                <w:lang w:val="en-US" w:eastAsia="zh-CN"/>
              </w:rPr>
              <w:t>表</w:t>
            </w:r>
            <w:r>
              <w:rPr>
                <w:rFonts w:hint="eastAsia"/>
                <w:lang w:val="en-US" w:eastAsia="zh-CN"/>
              </w:rPr>
              <w:t>3-2</w:t>
            </w:r>
            <w:r>
              <w:rPr>
                <w:rFonts w:hint="default"/>
                <w:lang w:val="en-US" w:eastAsia="zh-CN"/>
              </w:rPr>
              <w:t xml:space="preserve"> </w:t>
            </w:r>
            <w:r>
              <w:rPr>
                <w:rFonts w:hint="eastAsia"/>
                <w:lang w:val="en-US" w:eastAsia="zh-CN"/>
              </w:rPr>
              <w:t xml:space="preserve"> </w:t>
            </w:r>
            <w:r>
              <w:rPr>
                <w:rFonts w:hint="default"/>
                <w:lang w:val="en-US" w:eastAsia="zh-CN"/>
              </w:rPr>
              <w:t>本项目主要环境保护目标及保护级别</w:t>
            </w:r>
          </w:p>
          <w:tbl>
            <w:tblPr>
              <w:tblStyle w:val="21"/>
              <w:tblW w:w="87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18"/>
              <w:gridCol w:w="1256"/>
              <w:gridCol w:w="1204"/>
              <w:gridCol w:w="1125"/>
              <w:gridCol w:w="900"/>
              <w:gridCol w:w="31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18" w:type="dxa"/>
                  <w:vAlign w:val="center"/>
                </w:tcPr>
                <w:p>
                  <w:pPr>
                    <w:pStyle w:val="12"/>
                    <w:keepNext w:val="0"/>
                    <w:keepLines w:val="0"/>
                    <w:pageBreakBefore w:val="0"/>
                    <w:widowControl w:val="0"/>
                    <w:kinsoku/>
                    <w:wordWrap/>
                    <w:overflowPunct/>
                    <w:topLinePunct w:val="0"/>
                    <w:autoSpaceDE/>
                    <w:autoSpaceDN/>
                    <w:bidi w:val="0"/>
                    <w:adjustRightInd w:val="0"/>
                    <w:snapToGrid w:val="0"/>
                    <w:spacing w:line="320" w:lineRule="exact"/>
                    <w:jc w:val="center"/>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环境因素</w:t>
                  </w:r>
                </w:p>
              </w:tc>
              <w:tc>
                <w:tcPr>
                  <w:tcW w:w="1256" w:type="dxa"/>
                  <w:vAlign w:val="center"/>
                </w:tcPr>
                <w:p>
                  <w:pPr>
                    <w:pStyle w:val="12"/>
                    <w:keepNext w:val="0"/>
                    <w:keepLines w:val="0"/>
                    <w:pageBreakBefore w:val="0"/>
                    <w:widowControl w:val="0"/>
                    <w:kinsoku/>
                    <w:wordWrap/>
                    <w:overflowPunct/>
                    <w:topLinePunct w:val="0"/>
                    <w:autoSpaceDE/>
                    <w:autoSpaceDN/>
                    <w:bidi w:val="0"/>
                    <w:adjustRightInd w:val="0"/>
                    <w:snapToGrid w:val="0"/>
                    <w:spacing w:line="320" w:lineRule="exact"/>
                    <w:jc w:val="center"/>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lang w:eastAsia="zh-CN"/>
                    </w:rPr>
                    <w:t>敏感</w:t>
                  </w:r>
                  <w:r>
                    <w:rPr>
                      <w:rFonts w:hint="default" w:ascii="Times New Roman" w:hAnsi="Times New Roman" w:cs="Times New Roman" w:eastAsiaTheme="minorEastAsia"/>
                      <w:b/>
                      <w:sz w:val="21"/>
                      <w:szCs w:val="21"/>
                    </w:rPr>
                    <w:t>目标</w:t>
                  </w:r>
                </w:p>
              </w:tc>
              <w:tc>
                <w:tcPr>
                  <w:tcW w:w="1204" w:type="dxa"/>
                  <w:vAlign w:val="center"/>
                </w:tcPr>
                <w:p>
                  <w:pPr>
                    <w:pStyle w:val="12"/>
                    <w:keepNext w:val="0"/>
                    <w:keepLines w:val="0"/>
                    <w:pageBreakBefore w:val="0"/>
                    <w:widowControl w:val="0"/>
                    <w:kinsoku/>
                    <w:wordWrap/>
                    <w:overflowPunct/>
                    <w:topLinePunct w:val="0"/>
                    <w:autoSpaceDE/>
                    <w:autoSpaceDN/>
                    <w:bidi w:val="0"/>
                    <w:adjustRightInd w:val="0"/>
                    <w:snapToGrid w:val="0"/>
                    <w:spacing w:line="320" w:lineRule="exact"/>
                    <w:jc w:val="center"/>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方位</w:t>
                  </w:r>
                </w:p>
              </w:tc>
              <w:tc>
                <w:tcPr>
                  <w:tcW w:w="1125" w:type="dxa"/>
                  <w:vAlign w:val="center"/>
                </w:tcPr>
                <w:p>
                  <w:pPr>
                    <w:pStyle w:val="12"/>
                    <w:keepNext w:val="0"/>
                    <w:keepLines w:val="0"/>
                    <w:pageBreakBefore w:val="0"/>
                    <w:widowControl w:val="0"/>
                    <w:kinsoku/>
                    <w:wordWrap/>
                    <w:overflowPunct/>
                    <w:topLinePunct w:val="0"/>
                    <w:autoSpaceDE/>
                    <w:autoSpaceDN/>
                    <w:bidi w:val="0"/>
                    <w:adjustRightInd w:val="0"/>
                    <w:snapToGrid w:val="0"/>
                    <w:spacing w:line="320" w:lineRule="exact"/>
                    <w:jc w:val="center"/>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距离（m）</w:t>
                  </w:r>
                </w:p>
              </w:tc>
              <w:tc>
                <w:tcPr>
                  <w:tcW w:w="900"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color w:val="auto"/>
                      <w:sz w:val="21"/>
                      <w:szCs w:val="21"/>
                    </w:rPr>
                    <w:t>功能区</w:t>
                  </w:r>
                </w:p>
              </w:tc>
              <w:tc>
                <w:tcPr>
                  <w:tcW w:w="3113" w:type="dxa"/>
                  <w:vAlign w:val="center"/>
                </w:tcPr>
                <w:p>
                  <w:pPr>
                    <w:pStyle w:val="12"/>
                    <w:keepNext w:val="0"/>
                    <w:keepLines w:val="0"/>
                    <w:pageBreakBefore w:val="0"/>
                    <w:widowControl w:val="0"/>
                    <w:kinsoku/>
                    <w:wordWrap/>
                    <w:overflowPunct/>
                    <w:topLinePunct w:val="0"/>
                    <w:autoSpaceDE/>
                    <w:autoSpaceDN/>
                    <w:bidi w:val="0"/>
                    <w:adjustRightInd w:val="0"/>
                    <w:snapToGrid w:val="0"/>
                    <w:spacing w:line="320" w:lineRule="exact"/>
                    <w:jc w:val="center"/>
                    <w:outlineLvl w:val="9"/>
                    <w:rPr>
                      <w:rFonts w:hint="default" w:ascii="Times New Roman" w:hAnsi="Times New Roman" w:cs="Times New Roman" w:eastAsiaTheme="minorEastAsia"/>
                      <w:b/>
                      <w:sz w:val="21"/>
                      <w:szCs w:val="21"/>
                      <w:lang w:eastAsia="zh-CN"/>
                    </w:rPr>
                  </w:pPr>
                  <w:r>
                    <w:rPr>
                      <w:rFonts w:hint="default" w:ascii="Times New Roman" w:hAnsi="Times New Roman" w:cs="Times New Roman" w:eastAsiaTheme="minorEastAsia"/>
                      <w:b/>
                      <w:sz w:val="21"/>
                      <w:szCs w:val="21"/>
                      <w:lang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18" w:type="dxa"/>
                  <w:vMerge w:val="restart"/>
                  <w:vAlign w:val="center"/>
                </w:tcPr>
                <w:p>
                  <w:pPr>
                    <w:pStyle w:val="51"/>
                    <w:bidi w:val="0"/>
                    <w:rPr>
                      <w:rFonts w:hint="default" w:ascii="Times New Roman" w:hAnsi="Times New Roman" w:cs="Times New Roman"/>
                    </w:rPr>
                  </w:pPr>
                  <w:r>
                    <w:rPr>
                      <w:rFonts w:hint="default" w:ascii="Times New Roman" w:hAnsi="Times New Roman" w:cs="Times New Roman"/>
                    </w:rPr>
                    <w:t>环境空气</w:t>
                  </w:r>
                </w:p>
              </w:tc>
              <w:tc>
                <w:tcPr>
                  <w:tcW w:w="1256" w:type="dxa"/>
                  <w:vAlign w:val="center"/>
                </w:tcPr>
                <w:p>
                  <w:pPr>
                    <w:pStyle w:val="51"/>
                    <w:bidi w:val="0"/>
                    <w:rPr>
                      <w:rFonts w:hint="default" w:ascii="Times New Roman" w:hAnsi="Times New Roman" w:cs="Times New Roman"/>
                      <w:lang w:eastAsia="zh-CN"/>
                    </w:rPr>
                  </w:pPr>
                  <w:r>
                    <w:rPr>
                      <w:rFonts w:hint="eastAsia" w:ascii="Times New Roman" w:hAnsi="Times New Roman" w:cs="Times New Roman"/>
                      <w:lang w:eastAsia="zh-CN"/>
                    </w:rPr>
                    <w:t>南水北调办公室</w:t>
                  </w:r>
                </w:p>
              </w:tc>
              <w:tc>
                <w:tcPr>
                  <w:tcW w:w="1204" w:type="dxa"/>
                  <w:vAlign w:val="center"/>
                </w:tcPr>
                <w:p>
                  <w:pPr>
                    <w:pStyle w:val="51"/>
                    <w:bidi w:val="0"/>
                    <w:rPr>
                      <w:rFonts w:hint="default" w:ascii="Times New Roman" w:hAnsi="Times New Roman" w:cs="Times New Roman"/>
                      <w:lang w:eastAsia="zh-CN"/>
                    </w:rPr>
                  </w:pPr>
                  <w:r>
                    <w:rPr>
                      <w:rFonts w:hint="eastAsia" w:ascii="Times New Roman" w:hAnsi="Times New Roman" w:cs="Times New Roman"/>
                      <w:lang w:eastAsia="zh-CN"/>
                    </w:rPr>
                    <w:t>北侧</w:t>
                  </w:r>
                </w:p>
              </w:tc>
              <w:tc>
                <w:tcPr>
                  <w:tcW w:w="1125" w:type="dxa"/>
                  <w:vAlign w:val="center"/>
                </w:tcPr>
                <w:p>
                  <w:pPr>
                    <w:pStyle w:val="51"/>
                    <w:bidi w:val="0"/>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900" w:type="dxa"/>
                  <w:vMerge w:val="restart"/>
                  <w:tcBorders>
                    <w:left w:val="single" w:color="auto" w:sz="4" w:space="0"/>
                  </w:tcBorders>
                  <w:vAlign w:val="center"/>
                </w:tcPr>
                <w:p>
                  <w:pPr>
                    <w:pStyle w:val="51"/>
                    <w:bidi w:val="0"/>
                    <w:rPr>
                      <w:rFonts w:hint="default" w:ascii="Times New Roman" w:hAnsi="Times New Roman" w:cs="Times New Roman"/>
                      <w:lang w:eastAsia="zh-CN"/>
                    </w:rPr>
                  </w:pPr>
                  <w:r>
                    <w:rPr>
                      <w:rFonts w:hint="default" w:ascii="Times New Roman" w:hAnsi="Times New Roman" w:cs="Times New Roman"/>
                      <w:lang w:eastAsia="zh-CN"/>
                    </w:rPr>
                    <w:t>二类</w:t>
                  </w:r>
                </w:p>
              </w:tc>
              <w:tc>
                <w:tcPr>
                  <w:tcW w:w="3113" w:type="dxa"/>
                  <w:vMerge w:val="restart"/>
                  <w:vAlign w:val="center"/>
                </w:tcPr>
                <w:p>
                  <w:pPr>
                    <w:pStyle w:val="51"/>
                    <w:bidi w:val="0"/>
                    <w:rPr>
                      <w:rFonts w:hint="default" w:ascii="Times New Roman" w:hAnsi="Times New Roman" w:cs="Times New Roman"/>
                      <w:lang w:eastAsia="zh-CN"/>
                    </w:rPr>
                  </w:pPr>
                  <w:r>
                    <w:rPr>
                      <w:rFonts w:hint="default" w:ascii="Times New Roman" w:hAnsi="Times New Roman" w:cs="Times New Roman"/>
                    </w:rPr>
                    <w:t>《环境空气质量标准》（GB3095-2012）</w:t>
                  </w:r>
                  <w:r>
                    <w:rPr>
                      <w:rFonts w:hint="default" w:ascii="Times New Roman" w:hAnsi="Times New Roman" w:cs="Times New Roman"/>
                      <w:lang w:eastAsia="zh-CN"/>
                    </w:rPr>
                    <w:t>及</w:t>
                  </w:r>
                  <w:r>
                    <w:rPr>
                      <w:rFonts w:hint="default" w:ascii="Times New Roman" w:hAnsi="Times New Roman" w:cs="Times New Roman"/>
                      <w:lang w:val="en-US" w:eastAsia="zh-CN"/>
                    </w:rPr>
                    <w:t>2018年修改单中</w:t>
                  </w:r>
                  <w:r>
                    <w:rPr>
                      <w:rFonts w:hint="default" w:ascii="Times New Roman" w:hAnsi="Times New Roman" w:cs="Times New Roman"/>
                    </w:rPr>
                    <w:t>二级</w:t>
                  </w:r>
                  <w:r>
                    <w:rPr>
                      <w:rFonts w:hint="default" w:ascii="Times New Roman" w:hAnsi="Times New Roman" w:cs="Times New Roman"/>
                      <w:lang w:eastAsia="zh-CN"/>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18" w:type="dxa"/>
                  <w:vMerge w:val="continue"/>
                  <w:vAlign w:val="center"/>
                </w:tcPr>
                <w:p>
                  <w:pPr>
                    <w:pStyle w:val="51"/>
                    <w:bidi w:val="0"/>
                    <w:rPr>
                      <w:rFonts w:hint="default" w:ascii="Times New Roman" w:hAnsi="Times New Roman" w:cs="Times New Roman"/>
                    </w:rPr>
                  </w:pPr>
                </w:p>
              </w:tc>
              <w:tc>
                <w:tcPr>
                  <w:tcW w:w="1256" w:type="dxa"/>
                  <w:vAlign w:val="center"/>
                </w:tcPr>
                <w:p>
                  <w:pPr>
                    <w:pStyle w:val="51"/>
                    <w:bidi w:val="0"/>
                    <w:rPr>
                      <w:rFonts w:hint="default" w:ascii="Times New Roman" w:hAnsi="Times New Roman" w:cs="Times New Roman"/>
                      <w:lang w:val="en-US" w:eastAsia="zh-CN"/>
                    </w:rPr>
                  </w:pPr>
                  <w:r>
                    <w:rPr>
                      <w:rFonts w:hint="eastAsia" w:ascii="Times New Roman" w:hAnsi="Times New Roman" w:cs="Times New Roman"/>
                      <w:lang w:eastAsia="zh-CN"/>
                    </w:rPr>
                    <w:t>濮阳市华源水务有限公司（第三水厂）</w:t>
                  </w:r>
                </w:p>
              </w:tc>
              <w:tc>
                <w:tcPr>
                  <w:tcW w:w="1204" w:type="dxa"/>
                  <w:vAlign w:val="center"/>
                </w:tcPr>
                <w:p>
                  <w:pPr>
                    <w:pStyle w:val="51"/>
                    <w:bidi w:val="0"/>
                    <w:rPr>
                      <w:rFonts w:hint="default" w:ascii="Times New Roman" w:hAnsi="Times New Roman" w:cs="Times New Roman"/>
                      <w:lang w:eastAsia="zh-CN"/>
                    </w:rPr>
                  </w:pPr>
                  <w:r>
                    <w:rPr>
                      <w:rFonts w:hint="eastAsia" w:ascii="Times New Roman" w:hAnsi="Times New Roman" w:cs="Times New Roman"/>
                      <w:lang w:eastAsia="zh-CN"/>
                    </w:rPr>
                    <w:t>西北侧</w:t>
                  </w:r>
                </w:p>
              </w:tc>
              <w:tc>
                <w:tcPr>
                  <w:tcW w:w="1125" w:type="dxa"/>
                  <w:vAlign w:val="center"/>
                </w:tcPr>
                <w:p>
                  <w:pPr>
                    <w:pStyle w:val="51"/>
                    <w:bidi w:val="0"/>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900" w:type="dxa"/>
                  <w:vMerge w:val="continue"/>
                  <w:tcBorders>
                    <w:left w:val="single" w:color="auto" w:sz="4" w:space="0"/>
                  </w:tcBorders>
                  <w:vAlign w:val="center"/>
                </w:tcPr>
                <w:p>
                  <w:pPr>
                    <w:pStyle w:val="51"/>
                    <w:bidi w:val="0"/>
                    <w:rPr>
                      <w:rFonts w:hint="default" w:ascii="Times New Roman" w:hAnsi="Times New Roman" w:cs="Times New Roman"/>
                    </w:rPr>
                  </w:pPr>
                </w:p>
              </w:tc>
              <w:tc>
                <w:tcPr>
                  <w:tcW w:w="3113" w:type="dxa"/>
                  <w:vMerge w:val="continue"/>
                  <w:vAlign w:val="center"/>
                </w:tcPr>
                <w:p>
                  <w:pPr>
                    <w:pStyle w:val="51"/>
                    <w:bidi w:val="0"/>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64" w:hRule="atLeast"/>
                <w:jc w:val="center"/>
              </w:trPr>
              <w:tc>
                <w:tcPr>
                  <w:tcW w:w="1118" w:type="dxa"/>
                  <w:vMerge w:val="continue"/>
                  <w:vAlign w:val="center"/>
                </w:tcPr>
                <w:p>
                  <w:pPr>
                    <w:pStyle w:val="51"/>
                    <w:bidi w:val="0"/>
                    <w:rPr>
                      <w:rFonts w:hint="default" w:ascii="Times New Roman" w:hAnsi="Times New Roman" w:cs="Times New Roman"/>
                    </w:rPr>
                  </w:pPr>
                </w:p>
              </w:tc>
              <w:tc>
                <w:tcPr>
                  <w:tcW w:w="1256" w:type="dxa"/>
                  <w:vAlign w:val="center"/>
                </w:tcPr>
                <w:p>
                  <w:pPr>
                    <w:pStyle w:val="51"/>
                    <w:bidi w:val="0"/>
                    <w:rPr>
                      <w:rFonts w:hint="default" w:ascii="Times New Roman" w:hAnsi="Times New Roman" w:cs="Times New Roman"/>
                      <w:lang w:val="en-US" w:eastAsia="zh-CN"/>
                    </w:rPr>
                  </w:pPr>
                  <w:r>
                    <w:rPr>
                      <w:rFonts w:hint="eastAsia" w:ascii="Times New Roman" w:hAnsi="Times New Roman" w:cs="Times New Roman"/>
                      <w:lang w:eastAsia="zh-CN"/>
                    </w:rPr>
                    <w:t>棕榈泉</w:t>
                  </w:r>
                  <w:r>
                    <w:rPr>
                      <w:rFonts w:hint="eastAsia" w:ascii="Times New Roman" w:hAnsi="Times New Roman" w:cs="Times New Roman"/>
                      <w:lang w:val="en-US" w:eastAsia="zh-CN"/>
                    </w:rPr>
                    <w:t>3期</w:t>
                  </w:r>
                </w:p>
              </w:tc>
              <w:tc>
                <w:tcPr>
                  <w:tcW w:w="1204" w:type="dxa"/>
                  <w:vAlign w:val="center"/>
                </w:tcPr>
                <w:p>
                  <w:pPr>
                    <w:pStyle w:val="51"/>
                    <w:bidi w:val="0"/>
                    <w:rPr>
                      <w:rFonts w:hint="eastAsia" w:ascii="Times New Roman" w:hAnsi="Times New Roman" w:cs="Times New Roman"/>
                      <w:lang w:eastAsia="zh-CN"/>
                    </w:rPr>
                  </w:pPr>
                  <w:r>
                    <w:rPr>
                      <w:rFonts w:hint="eastAsia" w:ascii="Times New Roman" w:hAnsi="Times New Roman" w:cs="Times New Roman"/>
                      <w:lang w:eastAsia="zh-CN"/>
                    </w:rPr>
                    <w:t>东侧</w:t>
                  </w:r>
                </w:p>
              </w:tc>
              <w:tc>
                <w:tcPr>
                  <w:tcW w:w="1125" w:type="dxa"/>
                  <w:vAlign w:val="center"/>
                </w:tcPr>
                <w:p>
                  <w:pPr>
                    <w:pStyle w:val="51"/>
                    <w:bidi w:val="0"/>
                    <w:rPr>
                      <w:rFonts w:hint="default" w:ascii="Times New Roman" w:hAnsi="Times New Roman" w:cs="Times New Roman"/>
                      <w:lang w:val="en-US" w:eastAsia="zh-CN"/>
                    </w:rPr>
                  </w:pPr>
                  <w:r>
                    <w:rPr>
                      <w:rFonts w:hint="eastAsia" w:ascii="Times New Roman" w:hAnsi="Times New Roman" w:cs="Times New Roman"/>
                      <w:lang w:val="en-US" w:eastAsia="zh-CN"/>
                    </w:rPr>
                    <w:t>519</w:t>
                  </w:r>
                </w:p>
              </w:tc>
              <w:tc>
                <w:tcPr>
                  <w:tcW w:w="900" w:type="dxa"/>
                  <w:vMerge w:val="continue"/>
                  <w:tcBorders>
                    <w:left w:val="single" w:color="auto" w:sz="4" w:space="0"/>
                  </w:tcBorders>
                  <w:vAlign w:val="center"/>
                </w:tcPr>
                <w:p>
                  <w:pPr>
                    <w:pStyle w:val="51"/>
                    <w:bidi w:val="0"/>
                    <w:rPr>
                      <w:rFonts w:hint="default" w:ascii="Times New Roman" w:hAnsi="Times New Roman" w:cs="Times New Roman"/>
                    </w:rPr>
                  </w:pPr>
                </w:p>
              </w:tc>
              <w:tc>
                <w:tcPr>
                  <w:tcW w:w="3113" w:type="dxa"/>
                  <w:vMerge w:val="continue"/>
                  <w:vAlign w:val="center"/>
                </w:tcPr>
                <w:p>
                  <w:pPr>
                    <w:pStyle w:val="51"/>
                    <w:bidi w:val="0"/>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89" w:hRule="atLeast"/>
                <w:jc w:val="center"/>
              </w:trPr>
              <w:tc>
                <w:tcPr>
                  <w:tcW w:w="1118" w:type="dxa"/>
                  <w:vMerge w:val="continue"/>
                  <w:vAlign w:val="center"/>
                </w:tcPr>
                <w:p>
                  <w:pPr>
                    <w:pStyle w:val="51"/>
                    <w:bidi w:val="0"/>
                    <w:rPr>
                      <w:rFonts w:hint="default" w:ascii="Times New Roman" w:hAnsi="Times New Roman" w:cs="Times New Roman"/>
                    </w:rPr>
                  </w:pPr>
                </w:p>
              </w:tc>
              <w:tc>
                <w:tcPr>
                  <w:tcW w:w="1256" w:type="dxa"/>
                  <w:vAlign w:val="center"/>
                </w:tcPr>
                <w:p>
                  <w:pPr>
                    <w:pStyle w:val="51"/>
                    <w:bidi w:val="0"/>
                    <w:rPr>
                      <w:rFonts w:hint="eastAsia" w:ascii="Times New Roman" w:hAnsi="Times New Roman" w:cs="Times New Roman"/>
                      <w:lang w:eastAsia="zh-CN"/>
                    </w:rPr>
                  </w:pPr>
                  <w:r>
                    <w:rPr>
                      <w:rFonts w:hint="eastAsia" w:ascii="Times New Roman" w:hAnsi="Times New Roman" w:cs="Times New Roman"/>
                      <w:lang w:eastAsia="zh-CN"/>
                    </w:rPr>
                    <w:t>石家庄村</w:t>
                  </w:r>
                </w:p>
              </w:tc>
              <w:tc>
                <w:tcPr>
                  <w:tcW w:w="1204" w:type="dxa"/>
                  <w:vAlign w:val="center"/>
                </w:tcPr>
                <w:p>
                  <w:pPr>
                    <w:pStyle w:val="51"/>
                    <w:bidi w:val="0"/>
                    <w:rPr>
                      <w:rFonts w:hint="eastAsia" w:ascii="Times New Roman" w:hAnsi="Times New Roman" w:cs="Times New Roman"/>
                      <w:lang w:eastAsia="zh-CN"/>
                    </w:rPr>
                  </w:pPr>
                  <w:r>
                    <w:rPr>
                      <w:rFonts w:hint="eastAsia" w:ascii="Times New Roman" w:hAnsi="Times New Roman" w:cs="Times New Roman"/>
                      <w:lang w:eastAsia="zh-CN"/>
                    </w:rPr>
                    <w:t>西侧</w:t>
                  </w:r>
                </w:p>
              </w:tc>
              <w:tc>
                <w:tcPr>
                  <w:tcW w:w="1125" w:type="dxa"/>
                  <w:vAlign w:val="center"/>
                </w:tcPr>
                <w:p>
                  <w:pPr>
                    <w:pStyle w:val="51"/>
                    <w:bidi w:val="0"/>
                    <w:rPr>
                      <w:rFonts w:hint="default" w:ascii="Times New Roman" w:hAnsi="Times New Roman" w:cs="Times New Roman"/>
                      <w:lang w:val="en-US" w:eastAsia="zh-CN"/>
                    </w:rPr>
                  </w:pPr>
                  <w:r>
                    <w:rPr>
                      <w:rFonts w:hint="eastAsia" w:ascii="Times New Roman" w:hAnsi="Times New Roman" w:cs="Times New Roman"/>
                      <w:lang w:val="en-US" w:eastAsia="zh-CN"/>
                    </w:rPr>
                    <w:t>790</w:t>
                  </w:r>
                </w:p>
              </w:tc>
              <w:tc>
                <w:tcPr>
                  <w:tcW w:w="900" w:type="dxa"/>
                  <w:vMerge w:val="continue"/>
                  <w:tcBorders>
                    <w:left w:val="single" w:color="auto" w:sz="4" w:space="0"/>
                  </w:tcBorders>
                  <w:vAlign w:val="center"/>
                </w:tcPr>
                <w:p>
                  <w:pPr>
                    <w:pStyle w:val="51"/>
                    <w:bidi w:val="0"/>
                    <w:rPr>
                      <w:rFonts w:hint="default" w:ascii="Times New Roman" w:hAnsi="Times New Roman" w:cs="Times New Roman"/>
                    </w:rPr>
                  </w:pPr>
                </w:p>
              </w:tc>
              <w:tc>
                <w:tcPr>
                  <w:tcW w:w="3113" w:type="dxa"/>
                  <w:vMerge w:val="continue"/>
                  <w:vAlign w:val="center"/>
                </w:tcPr>
                <w:p>
                  <w:pPr>
                    <w:pStyle w:val="51"/>
                    <w:bidi w:val="0"/>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99" w:hRule="atLeast"/>
                <w:jc w:val="center"/>
              </w:trPr>
              <w:tc>
                <w:tcPr>
                  <w:tcW w:w="1118" w:type="dxa"/>
                  <w:vMerge w:val="restart"/>
                  <w:tcBorders>
                    <w:top w:val="single" w:color="auto" w:sz="4" w:space="0"/>
                  </w:tcBorders>
                  <w:vAlign w:val="center"/>
                </w:tcPr>
                <w:p>
                  <w:pPr>
                    <w:pStyle w:val="51"/>
                    <w:bidi w:val="0"/>
                    <w:rPr>
                      <w:rFonts w:hint="default" w:ascii="Times New Roman" w:hAnsi="Times New Roman" w:cs="Times New Roman"/>
                    </w:rPr>
                  </w:pPr>
                  <w:r>
                    <w:rPr>
                      <w:rFonts w:hint="default" w:ascii="Times New Roman" w:hAnsi="Times New Roman" w:cs="Times New Roman"/>
                    </w:rPr>
                    <w:t>声环境</w:t>
                  </w:r>
                </w:p>
              </w:tc>
              <w:tc>
                <w:tcPr>
                  <w:tcW w:w="1256" w:type="dxa"/>
                  <w:tcBorders>
                    <w:top w:val="single" w:color="auto" w:sz="4" w:space="0"/>
                    <w:bottom w:val="single" w:color="auto" w:sz="4" w:space="0"/>
                  </w:tcBorders>
                  <w:vAlign w:val="center"/>
                </w:tcPr>
                <w:p>
                  <w:pPr>
                    <w:pStyle w:val="51"/>
                    <w:bidi w:val="0"/>
                    <w:rPr>
                      <w:rFonts w:hint="default" w:ascii="Times New Roman" w:hAnsi="Times New Roman" w:cs="Times New Roman"/>
                      <w:lang w:val="en-US" w:eastAsia="zh-CN"/>
                    </w:rPr>
                  </w:pPr>
                  <w:r>
                    <w:rPr>
                      <w:rFonts w:hint="default" w:ascii="Times New Roman" w:hAnsi="Times New Roman" w:cs="Times New Roman"/>
                      <w:lang w:val="en-US" w:eastAsia="zh-CN"/>
                    </w:rPr>
                    <w:t>厂界四周</w:t>
                  </w:r>
                </w:p>
              </w:tc>
              <w:tc>
                <w:tcPr>
                  <w:tcW w:w="1204" w:type="dxa"/>
                  <w:tcBorders>
                    <w:top w:val="single" w:color="auto" w:sz="4" w:space="0"/>
                    <w:bottom w:val="single" w:color="auto" w:sz="4" w:space="0"/>
                  </w:tcBorders>
                  <w:vAlign w:val="center"/>
                </w:tcPr>
                <w:p>
                  <w:pPr>
                    <w:pStyle w:val="51"/>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25" w:type="dxa"/>
                  <w:tcBorders>
                    <w:top w:val="single" w:color="auto" w:sz="4" w:space="0"/>
                    <w:bottom w:val="single" w:color="auto" w:sz="4" w:space="0"/>
                  </w:tcBorders>
                  <w:vAlign w:val="center"/>
                </w:tcPr>
                <w:p>
                  <w:pPr>
                    <w:pStyle w:val="51"/>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900" w:type="dxa"/>
                  <w:vMerge w:val="restart"/>
                  <w:tcBorders>
                    <w:top w:val="single" w:color="auto" w:sz="4" w:space="0"/>
                    <w:left w:val="single" w:color="auto" w:sz="4" w:space="0"/>
                  </w:tcBorders>
                  <w:vAlign w:val="center"/>
                </w:tcPr>
                <w:p>
                  <w:pPr>
                    <w:pStyle w:val="51"/>
                    <w:bidi w:val="0"/>
                    <w:rPr>
                      <w:rFonts w:hint="default" w:ascii="Times New Roman" w:hAnsi="Times New Roman" w:cs="Times New Roman"/>
                      <w:lang w:val="en-US" w:eastAsia="zh-CN"/>
                    </w:rPr>
                  </w:pPr>
                  <w:r>
                    <w:rPr>
                      <w:rFonts w:hint="eastAsia" w:ascii="Times New Roman" w:hAnsi="Times New Roman" w:cs="Times New Roman"/>
                      <w:lang w:val="en-US" w:eastAsia="zh-CN"/>
                    </w:rPr>
                    <w:t>二</w:t>
                  </w:r>
                  <w:r>
                    <w:rPr>
                      <w:rFonts w:hint="default" w:ascii="Times New Roman" w:hAnsi="Times New Roman" w:cs="Times New Roman"/>
                      <w:lang w:val="en-US" w:eastAsia="zh-CN"/>
                    </w:rPr>
                    <w:t>类</w:t>
                  </w:r>
                </w:p>
              </w:tc>
              <w:tc>
                <w:tcPr>
                  <w:tcW w:w="3113" w:type="dxa"/>
                  <w:vMerge w:val="restart"/>
                  <w:tcBorders>
                    <w:top w:val="single" w:color="auto" w:sz="4" w:space="0"/>
                  </w:tcBorders>
                  <w:vAlign w:val="center"/>
                </w:tcPr>
                <w:p>
                  <w:pPr>
                    <w:pStyle w:val="51"/>
                    <w:bidi w:val="0"/>
                    <w:rPr>
                      <w:rFonts w:hint="default" w:ascii="Times New Roman" w:hAnsi="Times New Roman" w:cs="Times New Roman"/>
                    </w:rPr>
                  </w:pPr>
                  <w:r>
                    <w:rPr>
                      <w:rFonts w:hint="default" w:ascii="Times New Roman" w:hAnsi="Times New Roman" w:cs="Times New Roman"/>
                    </w:rPr>
                    <w:t>《声环境质量标准》(GB3096-2008)中的</w:t>
                  </w:r>
                  <w:r>
                    <w:rPr>
                      <w:rFonts w:hint="default" w:ascii="Times New Roman" w:hAnsi="Times New Roman" w:cs="Times New Roman"/>
                      <w:lang w:val="en-US" w:eastAsia="zh-CN"/>
                    </w:rPr>
                    <w:t>2</w:t>
                  </w:r>
                  <w:r>
                    <w:rPr>
                      <w:rFonts w:hint="default" w:ascii="Times New Roman" w:hAnsi="Times New Roman" w:cs="Times New Roman"/>
                    </w:rPr>
                    <w:t>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18" w:type="dxa"/>
                  <w:vMerge w:val="continue"/>
                  <w:vAlign w:val="center"/>
                </w:tcPr>
                <w:p>
                  <w:pPr>
                    <w:pStyle w:val="51"/>
                    <w:bidi w:val="0"/>
                    <w:rPr>
                      <w:rFonts w:hint="default" w:ascii="Times New Roman" w:hAnsi="Times New Roman" w:cs="Times New Roman"/>
                    </w:rPr>
                  </w:pPr>
                </w:p>
              </w:tc>
              <w:tc>
                <w:tcPr>
                  <w:tcW w:w="1256" w:type="dxa"/>
                  <w:tcBorders>
                    <w:top w:val="single" w:color="auto" w:sz="4" w:space="0"/>
                    <w:bottom w:val="single" w:color="auto" w:sz="4" w:space="0"/>
                  </w:tcBorders>
                  <w:vAlign w:val="center"/>
                </w:tcPr>
                <w:p>
                  <w:pPr>
                    <w:pStyle w:val="51"/>
                    <w:bidi w:val="0"/>
                    <w:rPr>
                      <w:rFonts w:hint="default" w:ascii="Times New Roman" w:hAnsi="Times New Roman" w:cs="Times New Roman"/>
                      <w:lang w:val="en-US" w:eastAsia="zh-CN"/>
                    </w:rPr>
                  </w:pPr>
                  <w:r>
                    <w:rPr>
                      <w:rFonts w:hint="eastAsia" w:ascii="Times New Roman" w:hAnsi="Times New Roman" w:cs="Times New Roman"/>
                      <w:lang w:val="en-US" w:eastAsia="zh-CN"/>
                    </w:rPr>
                    <w:t>南水北调办公室</w:t>
                  </w:r>
                </w:p>
              </w:tc>
              <w:tc>
                <w:tcPr>
                  <w:tcW w:w="1204" w:type="dxa"/>
                  <w:tcBorders>
                    <w:top w:val="single" w:color="auto" w:sz="4" w:space="0"/>
                    <w:bottom w:val="single" w:color="auto" w:sz="4" w:space="0"/>
                  </w:tcBorders>
                  <w:vAlign w:val="center"/>
                </w:tcPr>
                <w:p>
                  <w:pPr>
                    <w:pStyle w:val="51"/>
                    <w:bidi w:val="0"/>
                    <w:rPr>
                      <w:rFonts w:hint="default" w:ascii="Times New Roman" w:hAnsi="Times New Roman" w:cs="Times New Roman"/>
                      <w:lang w:val="en-US" w:eastAsia="zh-CN"/>
                    </w:rPr>
                  </w:pPr>
                  <w:r>
                    <w:rPr>
                      <w:rFonts w:hint="eastAsia" w:ascii="Times New Roman" w:hAnsi="Times New Roman" w:cs="Times New Roman"/>
                      <w:lang w:val="en-US" w:eastAsia="zh-CN"/>
                    </w:rPr>
                    <w:t>北侧</w:t>
                  </w:r>
                </w:p>
              </w:tc>
              <w:tc>
                <w:tcPr>
                  <w:tcW w:w="1125" w:type="dxa"/>
                  <w:tcBorders>
                    <w:top w:val="single" w:color="auto" w:sz="4" w:space="0"/>
                    <w:bottom w:val="single" w:color="auto" w:sz="4" w:space="0"/>
                  </w:tcBorders>
                  <w:vAlign w:val="center"/>
                </w:tcPr>
                <w:p>
                  <w:pPr>
                    <w:pStyle w:val="51"/>
                    <w:bidi w:val="0"/>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900" w:type="dxa"/>
                  <w:vMerge w:val="continue"/>
                  <w:tcBorders>
                    <w:left w:val="single" w:color="auto" w:sz="4" w:space="0"/>
                    <w:bottom w:val="single" w:color="auto" w:sz="4" w:space="0"/>
                  </w:tcBorders>
                  <w:vAlign w:val="center"/>
                </w:tcPr>
                <w:p>
                  <w:pPr>
                    <w:pStyle w:val="51"/>
                    <w:bidi w:val="0"/>
                    <w:rPr>
                      <w:rFonts w:hint="default" w:ascii="Times New Roman" w:hAnsi="Times New Roman" w:cs="Times New Roman"/>
                      <w:lang w:val="en-US" w:eastAsia="zh-CN"/>
                    </w:rPr>
                  </w:pPr>
                </w:p>
              </w:tc>
              <w:tc>
                <w:tcPr>
                  <w:tcW w:w="3113" w:type="dxa"/>
                  <w:vMerge w:val="continue"/>
                  <w:vAlign w:val="center"/>
                </w:tcPr>
                <w:p>
                  <w:pPr>
                    <w:pStyle w:val="51"/>
                    <w:bidi w:val="0"/>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18" w:type="dxa"/>
                  <w:vAlign w:val="center"/>
                </w:tcPr>
                <w:p>
                  <w:pPr>
                    <w:pStyle w:val="51"/>
                    <w:bidi w:val="0"/>
                    <w:rPr>
                      <w:rFonts w:hint="default" w:ascii="Times New Roman" w:hAnsi="Times New Roman" w:cs="Times New Roman"/>
                    </w:rPr>
                  </w:pPr>
                  <w:r>
                    <w:rPr>
                      <w:rFonts w:hint="default" w:ascii="Times New Roman" w:hAnsi="Times New Roman" w:cs="Times New Roman"/>
                    </w:rPr>
                    <w:t>地表水</w:t>
                  </w:r>
                </w:p>
              </w:tc>
              <w:tc>
                <w:tcPr>
                  <w:tcW w:w="1256" w:type="dxa"/>
                  <w:tcBorders>
                    <w:right w:val="single" w:color="auto" w:sz="4" w:space="0"/>
                  </w:tcBorders>
                  <w:vAlign w:val="center"/>
                </w:tcPr>
                <w:p>
                  <w:pPr>
                    <w:pStyle w:val="51"/>
                    <w:bidi w:val="0"/>
                    <w:rPr>
                      <w:rFonts w:hint="default" w:ascii="Times New Roman" w:hAnsi="Times New Roman" w:cs="Times New Roman"/>
                    </w:rPr>
                  </w:pPr>
                  <w:r>
                    <w:rPr>
                      <w:rFonts w:hint="eastAsia" w:ascii="Times New Roman" w:hAnsi="Times New Roman" w:cs="Times New Roman"/>
                      <w:lang w:val="en-US" w:eastAsia="zh-CN"/>
                    </w:rPr>
                    <w:t>卫都河</w:t>
                  </w:r>
                </w:p>
              </w:tc>
              <w:tc>
                <w:tcPr>
                  <w:tcW w:w="1204" w:type="dxa"/>
                  <w:tcBorders>
                    <w:left w:val="single" w:color="auto" w:sz="4" w:space="0"/>
                    <w:right w:val="single" w:color="auto" w:sz="4" w:space="0"/>
                  </w:tcBorders>
                  <w:vAlign w:val="center"/>
                </w:tcPr>
                <w:p>
                  <w:pPr>
                    <w:pStyle w:val="51"/>
                    <w:bidi w:val="0"/>
                    <w:rPr>
                      <w:rFonts w:hint="default" w:ascii="Times New Roman" w:hAnsi="Times New Roman" w:cs="Times New Roman"/>
                    </w:rPr>
                  </w:pPr>
                  <w:r>
                    <w:rPr>
                      <w:rFonts w:hint="default" w:ascii="Times New Roman" w:hAnsi="Times New Roman" w:cs="Times New Roman"/>
                      <w:lang w:val="en-US" w:eastAsia="zh-CN"/>
                    </w:rPr>
                    <w:t>--</w:t>
                  </w:r>
                </w:p>
              </w:tc>
              <w:tc>
                <w:tcPr>
                  <w:tcW w:w="1125" w:type="dxa"/>
                  <w:tcBorders>
                    <w:left w:val="single" w:color="auto" w:sz="4" w:space="0"/>
                    <w:right w:val="single" w:color="auto" w:sz="4" w:space="0"/>
                  </w:tcBorders>
                  <w:vAlign w:val="center"/>
                </w:tcPr>
                <w:p>
                  <w:pPr>
                    <w:pStyle w:val="51"/>
                    <w:bidi w:val="0"/>
                    <w:rPr>
                      <w:rFonts w:hint="eastAsia" w:ascii="Times New Roman" w:hAnsi="Times New Roman" w:eastAsia="宋体" w:cs="Times New Roman"/>
                      <w:lang w:val="en-US" w:eastAsia="zh-CN"/>
                    </w:rPr>
                  </w:pPr>
                  <w:r>
                    <w:rPr>
                      <w:rFonts w:hint="default" w:ascii="Times New Roman" w:hAnsi="Times New Roman" w:cs="Times New Roman"/>
                      <w:lang w:val="en-US" w:eastAsia="zh-CN"/>
                    </w:rPr>
                    <w:t>--</w:t>
                  </w:r>
                </w:p>
              </w:tc>
              <w:tc>
                <w:tcPr>
                  <w:tcW w:w="900" w:type="dxa"/>
                  <w:tcBorders>
                    <w:left w:val="single" w:color="auto" w:sz="4" w:space="0"/>
                  </w:tcBorders>
                  <w:vAlign w:val="center"/>
                </w:tcPr>
                <w:p>
                  <w:pPr>
                    <w:pStyle w:val="51"/>
                    <w:bidi w:val="0"/>
                    <w:rPr>
                      <w:rFonts w:hint="default" w:ascii="Times New Roman" w:hAnsi="Times New Roman" w:cs="Times New Roman"/>
                      <w:lang w:val="en-US" w:eastAsia="zh-CN"/>
                    </w:rPr>
                  </w:pPr>
                  <w:r>
                    <w:rPr>
                      <w:rFonts w:hint="default" w:ascii="Times New Roman" w:hAnsi="Times New Roman" w:cs="Times New Roman"/>
                      <w:lang w:val="en-US" w:eastAsia="zh-CN"/>
                    </w:rPr>
                    <w:t>Ⅲ</w:t>
                  </w:r>
                  <w:r>
                    <w:rPr>
                      <w:rFonts w:hint="default" w:ascii="Times New Roman" w:hAnsi="Times New Roman" w:cs="Times New Roman"/>
                      <w:lang w:eastAsia="zh-CN"/>
                    </w:rPr>
                    <w:t>类</w:t>
                  </w:r>
                </w:p>
              </w:tc>
              <w:tc>
                <w:tcPr>
                  <w:tcW w:w="3113" w:type="dxa"/>
                  <w:vAlign w:val="center"/>
                </w:tcPr>
                <w:p>
                  <w:pPr>
                    <w:pStyle w:val="51"/>
                    <w:bidi w:val="0"/>
                    <w:rPr>
                      <w:rFonts w:hint="default" w:ascii="Times New Roman" w:hAnsi="Times New Roman" w:cs="Times New Roman"/>
                    </w:rPr>
                  </w:pPr>
                  <w:r>
                    <w:rPr>
                      <w:rFonts w:hint="default" w:ascii="Times New Roman" w:hAnsi="Times New Roman" w:cs="Times New Roman"/>
                    </w:rPr>
                    <w:t>《地表水环境质量标准》（GB3838-2002）</w:t>
                  </w:r>
                  <w:r>
                    <w:rPr>
                      <w:rFonts w:hint="default" w:ascii="Times New Roman" w:hAnsi="Times New Roman" w:cs="Times New Roman"/>
                      <w:lang w:val="en-US" w:eastAsia="zh-CN"/>
                    </w:rPr>
                    <w:t>Ⅲ</w:t>
                  </w:r>
                  <w:r>
                    <w:rPr>
                      <w:rFonts w:hint="default" w:ascii="Times New Roman" w:hAnsi="Times New Roman" w:cs="Times New Roman"/>
                    </w:rPr>
                    <w:t>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64" w:hRule="atLeast"/>
                <w:jc w:val="center"/>
              </w:trPr>
              <w:tc>
                <w:tcPr>
                  <w:tcW w:w="1118" w:type="dxa"/>
                  <w:vAlign w:val="center"/>
                </w:tcPr>
                <w:p>
                  <w:pPr>
                    <w:pStyle w:val="51"/>
                    <w:bidi w:val="0"/>
                    <w:rPr>
                      <w:rFonts w:hint="default" w:ascii="Times New Roman" w:hAnsi="Times New Roman" w:cs="Times New Roman"/>
                    </w:rPr>
                  </w:pPr>
                  <w:r>
                    <w:rPr>
                      <w:rFonts w:hint="default" w:ascii="Times New Roman" w:hAnsi="Times New Roman" w:cs="Times New Roman"/>
                    </w:rPr>
                    <w:t>生态环境</w:t>
                  </w:r>
                </w:p>
              </w:tc>
              <w:tc>
                <w:tcPr>
                  <w:tcW w:w="4485" w:type="dxa"/>
                  <w:gridSpan w:val="4"/>
                  <w:vAlign w:val="center"/>
                </w:tcPr>
                <w:p>
                  <w:pPr>
                    <w:pStyle w:val="51"/>
                    <w:bidi w:val="0"/>
                    <w:rPr>
                      <w:rFonts w:hint="default" w:ascii="Times New Roman" w:hAnsi="Times New Roman" w:cs="Times New Roman"/>
                      <w:lang w:val="en-US" w:eastAsia="zh-CN"/>
                    </w:rPr>
                  </w:pPr>
                  <w:r>
                    <w:rPr>
                      <w:rFonts w:hint="default" w:ascii="Times New Roman" w:hAnsi="Times New Roman" w:cs="Times New Roman"/>
                    </w:rPr>
                    <w:t>场区周边范围内土壤植被</w:t>
                  </w:r>
                </w:p>
              </w:tc>
              <w:tc>
                <w:tcPr>
                  <w:tcW w:w="3113" w:type="dxa"/>
                  <w:vAlign w:val="center"/>
                </w:tcPr>
                <w:p>
                  <w:pPr>
                    <w:pStyle w:val="51"/>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r>
          </w:tbl>
          <w:p>
            <w:pPr>
              <w:ind w:firstLine="480"/>
              <w:rPr>
                <w:rFonts w:hint="default" w:ascii="Times New Roman" w:hAnsi="Times New Roman" w:cs="Times New Roman" w:eastAsiaTheme="minorEastAsia"/>
                <w:color w:val="000000" w:themeColor="text1"/>
                <w14:textFill>
                  <w14:solidFill>
                    <w14:schemeClr w14:val="tx1"/>
                  </w14:solidFill>
                </w14:textFill>
              </w:rPr>
            </w:pPr>
          </w:p>
          <w:p>
            <w:pPr>
              <w:ind w:firstLine="480"/>
              <w:rPr>
                <w:rFonts w:hint="default" w:ascii="Times New Roman" w:hAnsi="Times New Roman" w:cs="Times New Roman" w:eastAsiaTheme="minorEastAsia"/>
                <w:color w:val="000000" w:themeColor="text1"/>
                <w14:textFill>
                  <w14:solidFill>
                    <w14:schemeClr w14:val="tx1"/>
                  </w14:solidFill>
                </w14:textFill>
              </w:rPr>
            </w:pPr>
          </w:p>
          <w:p>
            <w:pPr>
              <w:ind w:firstLine="480"/>
              <w:rPr>
                <w:rFonts w:hint="default" w:ascii="Times New Roman" w:hAnsi="Times New Roman" w:cs="Times New Roman" w:eastAsiaTheme="minorEastAsia"/>
              </w:rPr>
            </w:pPr>
          </w:p>
          <w:p>
            <w:pPr>
              <w:ind w:firstLine="480"/>
              <w:rPr>
                <w:rFonts w:hint="default" w:ascii="Times New Roman" w:hAnsi="Times New Roman" w:cs="Times New Roman" w:eastAsiaTheme="minorEastAsia"/>
              </w:rPr>
            </w:pPr>
          </w:p>
          <w:p>
            <w:pPr>
              <w:ind w:firstLine="480"/>
              <w:rPr>
                <w:rFonts w:hint="default" w:ascii="Times New Roman" w:hAnsi="Times New Roman" w:cs="Times New Roman" w:eastAsiaTheme="minorEastAsia"/>
              </w:rPr>
            </w:pPr>
          </w:p>
          <w:p>
            <w:pPr>
              <w:ind w:firstLine="480"/>
              <w:rPr>
                <w:rFonts w:hint="default" w:ascii="Times New Roman" w:hAnsi="Times New Roman" w:cs="Times New Roman" w:eastAsiaTheme="minorEastAsia"/>
              </w:rPr>
            </w:pPr>
          </w:p>
          <w:p>
            <w:pPr>
              <w:ind w:firstLine="480"/>
              <w:rPr>
                <w:rFonts w:hint="default" w:ascii="Times New Roman" w:hAnsi="Times New Roman" w:cs="Times New Roman" w:eastAsiaTheme="minorEastAsia"/>
              </w:rPr>
            </w:pPr>
          </w:p>
          <w:p>
            <w:pPr>
              <w:ind w:firstLine="480"/>
              <w:rPr>
                <w:rFonts w:hint="default" w:ascii="Times New Roman" w:hAnsi="Times New Roman" w:cs="Times New Roman" w:eastAsiaTheme="minorEastAsia"/>
              </w:rPr>
            </w:pPr>
          </w:p>
          <w:p>
            <w:pPr>
              <w:pStyle w:val="20"/>
              <w:rPr>
                <w:rFonts w:hint="default" w:ascii="Times New Roman" w:hAnsi="Times New Roman" w:cs="Times New Roman" w:eastAsiaTheme="minorEastAsia"/>
              </w:rPr>
            </w:pPr>
          </w:p>
          <w:p>
            <w:pPr>
              <w:pStyle w:val="20"/>
              <w:rPr>
                <w:rFonts w:hint="default" w:ascii="Times New Roman" w:hAnsi="Times New Roman" w:cs="Times New Roman" w:eastAsiaTheme="minorEastAsia"/>
              </w:rPr>
            </w:pPr>
          </w:p>
          <w:p>
            <w:pPr>
              <w:pStyle w:val="20"/>
              <w:rPr>
                <w:rFonts w:hint="default" w:ascii="Times New Roman" w:hAnsi="Times New Roman" w:cs="Times New Roman" w:eastAsiaTheme="minorEastAsia"/>
              </w:rPr>
            </w:pPr>
          </w:p>
          <w:p>
            <w:pPr>
              <w:pStyle w:val="20"/>
              <w:rPr>
                <w:rFonts w:hint="default" w:ascii="Times New Roman" w:hAnsi="Times New Roman" w:cs="Times New Roman" w:eastAsiaTheme="minorEastAsia"/>
              </w:rPr>
            </w:pPr>
          </w:p>
          <w:p>
            <w:pPr>
              <w:pStyle w:val="20"/>
              <w:rPr>
                <w:rFonts w:hint="default" w:ascii="Times New Roman" w:hAnsi="Times New Roman" w:cs="Times New Roman" w:eastAsiaTheme="minorEastAsia"/>
              </w:rPr>
            </w:pPr>
          </w:p>
          <w:p>
            <w:pPr>
              <w:pStyle w:val="20"/>
              <w:rPr>
                <w:rFonts w:hint="default" w:ascii="Times New Roman" w:hAnsi="Times New Roman" w:cs="Times New Roman" w:eastAsiaTheme="minorEastAsia"/>
              </w:rPr>
            </w:pPr>
          </w:p>
          <w:p>
            <w:pPr>
              <w:pStyle w:val="20"/>
              <w:rPr>
                <w:rFonts w:hint="default" w:ascii="Times New Roman" w:hAnsi="Times New Roman" w:cs="Times New Roman" w:eastAsiaTheme="minorEastAsia"/>
              </w:rPr>
            </w:pPr>
          </w:p>
          <w:p>
            <w:pPr>
              <w:spacing w:line="600" w:lineRule="exact"/>
              <w:ind w:firstLine="0" w:firstLineChars="0"/>
              <w:rPr>
                <w:rFonts w:hint="default" w:ascii="Times New Roman" w:hAnsi="Times New Roman" w:cs="Times New Roman" w:eastAsiaTheme="minorEastAsia"/>
                <w:b/>
                <w:sz w:val="28"/>
                <w:szCs w:val="28"/>
              </w:rPr>
            </w:pPr>
          </w:p>
        </w:tc>
      </w:tr>
    </w:tbl>
    <w:tbl>
      <w:tblPr>
        <w:tblStyle w:val="22"/>
        <w:tblpPr w:leftFromText="180" w:rightFromText="180" w:vertAnchor="text" w:horzAnchor="page" w:tblpX="1575" w:tblpY="575"/>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pPr>
              <w:bidi w:val="0"/>
              <w:rPr>
                <w:rFonts w:hint="eastAsia"/>
                <w:lang w:eastAsia="zh-CN"/>
              </w:rPr>
            </w:pPr>
            <w:r>
              <w:rPr>
                <w:rFonts w:hint="default"/>
              </w:rPr>
              <mc:AlternateContent>
                <mc:Choice Requires="wps">
                  <w:drawing>
                    <wp:anchor distT="0" distB="0" distL="114300" distR="114300" simplePos="0" relativeHeight="252473344" behindDoc="0" locked="0" layoutInCell="1" allowOverlap="1">
                      <wp:simplePos x="0" y="0"/>
                      <wp:positionH relativeFrom="column">
                        <wp:posOffset>-111760</wp:posOffset>
                      </wp:positionH>
                      <wp:positionV relativeFrom="paragraph">
                        <wp:posOffset>-491490</wp:posOffset>
                      </wp:positionV>
                      <wp:extent cx="2066925" cy="485140"/>
                      <wp:effectExtent l="0" t="0" r="0" b="0"/>
                      <wp:wrapNone/>
                      <wp:docPr id="85" name="文本框 162"/>
                      <wp:cNvGraphicFramePr/>
                      <a:graphic xmlns:a="http://schemas.openxmlformats.org/drawingml/2006/main">
                        <a:graphicData uri="http://schemas.microsoft.com/office/word/2010/wordprocessingShape">
                          <wps:wsp>
                            <wps:cNvSpPr txBox="1"/>
                            <wps:spPr>
                              <a:xfrm>
                                <a:off x="0" y="0"/>
                                <a:ext cx="2066925" cy="485140"/>
                              </a:xfrm>
                              <a:prstGeom prst="rect">
                                <a:avLst/>
                              </a:prstGeom>
                              <a:noFill/>
                              <a:ln w="9525">
                                <a:noFill/>
                              </a:ln>
                            </wps:spPr>
                            <wps:txbx>
                              <w:txbxContent>
                                <w:p>
                                  <w:pPr>
                                    <w:pageBreakBefore/>
                                    <w:spacing w:line="600" w:lineRule="exact"/>
                                    <w:ind w:firstLine="0" w:firstLineChars="0"/>
                                    <w:rPr>
                                      <w:b/>
                                      <w:sz w:val="30"/>
                                      <w:szCs w:val="30"/>
                                    </w:rPr>
                                  </w:pPr>
                                  <w:r>
                                    <w:rPr>
                                      <w:rFonts w:hint="eastAsia"/>
                                      <w:b/>
                                      <w:sz w:val="30"/>
                                      <w:szCs w:val="30"/>
                                    </w:rPr>
                                    <w:t>评价适用标准</w:t>
                                  </w:r>
                                </w:p>
                                <w:p/>
                              </w:txbxContent>
                            </wps:txbx>
                            <wps:bodyPr upright="1"/>
                          </wps:wsp>
                        </a:graphicData>
                      </a:graphic>
                    </wp:anchor>
                  </w:drawing>
                </mc:Choice>
                <mc:Fallback>
                  <w:pict>
                    <v:shape id="文本框 162" o:spid="_x0000_s1026" o:spt="202" type="#_x0000_t202" style="position:absolute;left:0pt;margin-left:-8.8pt;margin-top:-38.7pt;height:38.2pt;width:162.75pt;z-index:252473344;mso-width-relative:page;mso-height-relative:page;" filled="f" stroked="f" coordsize="21600,21600" o:gfxdata="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IFLtA1wAAAAoBAAAPAAAAAAAAAAEAIAAA&#10;ACIAAABkcnMvZG93bnJldi54bWxQSwECFAAUAAAACACHTuJAS9qJbJsBAAAMAwAADgAAAAAAAAAB&#10;ACAAAAAmAQAAZHJzL2Uyb0RvYy54bWxQSwUGAAAAAAYABgBZAQAAMwUAAAAA&#10;">
                      <v:fill on="f" focussize="0,0"/>
                      <v:stroke on="f"/>
                      <v:imagedata o:title=""/>
                      <o:lock v:ext="edit" aspectratio="f"/>
                      <v:textbox>
                        <w:txbxContent>
                          <w:p>
                            <w:pPr>
                              <w:pageBreakBefore/>
                              <w:spacing w:line="600" w:lineRule="exact"/>
                              <w:ind w:firstLine="0" w:firstLineChars="0"/>
                              <w:rPr>
                                <w:b/>
                                <w:sz w:val="30"/>
                                <w:szCs w:val="30"/>
                              </w:rPr>
                            </w:pPr>
                            <w:r>
                              <w:rPr>
                                <w:rFonts w:hint="eastAsia"/>
                                <w:b/>
                                <w:sz w:val="30"/>
                                <w:szCs w:val="30"/>
                              </w:rPr>
                              <w:t>评价适用标准</w:t>
                            </w:r>
                          </w:p>
                          <w:p/>
                        </w:txbxContent>
                      </v:textbox>
                    </v:shape>
                  </w:pict>
                </mc:Fallback>
              </mc:AlternateContent>
            </w:r>
            <w:r>
              <w:rPr>
                <w:rFonts w:hint="default"/>
              </w:rPr>
              <mc:AlternateContent>
                <mc:Choice Requires="wps">
                  <w:drawing>
                    <wp:anchor distT="0" distB="0" distL="114300" distR="114300" simplePos="0" relativeHeight="252472320" behindDoc="0" locked="0" layoutInCell="1" allowOverlap="1">
                      <wp:simplePos x="0" y="0"/>
                      <wp:positionH relativeFrom="column">
                        <wp:posOffset>59690</wp:posOffset>
                      </wp:positionH>
                      <wp:positionV relativeFrom="paragraph">
                        <wp:posOffset>-3717290</wp:posOffset>
                      </wp:positionV>
                      <wp:extent cx="2105025" cy="342900"/>
                      <wp:effectExtent l="4445" t="5080" r="5080" b="13970"/>
                      <wp:wrapNone/>
                      <wp:docPr id="84" name="文本框 161"/>
                      <wp:cNvGraphicFramePr/>
                      <a:graphic xmlns:a="http://schemas.openxmlformats.org/drawingml/2006/main">
                        <a:graphicData uri="http://schemas.microsoft.com/office/word/2010/wordprocessingShape">
                          <wps:wsp>
                            <wps:cNvSpPr txBox="1"/>
                            <wps:spPr>
                              <a:xfrm>
                                <a:off x="0" y="0"/>
                                <a:ext cx="2105025"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161" o:spid="_x0000_s1026" o:spt="202" type="#_x0000_t202" style="position:absolute;left:0pt;margin-left:4.7pt;margin-top:-292.7pt;height:27pt;width:165.75pt;z-index:252472320;mso-width-relative:page;mso-height-relative:page;" fillcolor="#FFFFFF" filled="t" stroked="t" coordsize="21600,21600" o:gfxdata="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BeWV2gAAAAsBAAAPAAAAAAAAAAEAIAAAACIAAABkcnMvZG93bnJldi54bWxQ&#10;SwECFAAUAAAACACHTuJAnQ8GofUBAADrAwAADgAAAAAAAAABACAAAAApAQAAZHJzL2Uyb0RvYy54&#10;bWxQSwUGAAAAAAYABgBZAQAAkAUAAAAA&#10;">
                      <v:fill on="t" focussize="0,0"/>
                      <v:stroke color="#000000" joinstyle="miter"/>
                      <v:imagedata o:title=""/>
                      <o:lock v:ext="edit" aspectratio="f"/>
                      <v:textbox>
                        <w:txbxContent>
                          <w:p/>
                        </w:txbxContent>
                      </v:textbox>
                    </v:shape>
                  </w:pict>
                </mc:Fallback>
              </mc:AlternateContent>
            </w:r>
            <w:r>
              <w:rPr>
                <w:rFonts w:hint="eastAsia"/>
                <w:lang w:eastAsia="zh-CN"/>
              </w:rPr>
              <w:t>环</w: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rFonts w:hint="eastAsia"/>
                <w:b/>
                <w:bCs/>
                <w:sz w:val="21"/>
                <w:szCs w:val="21"/>
                <w:lang w:eastAsia="zh-CN"/>
              </w:rPr>
              <w:t>境环境质量标准</w:t>
            </w:r>
          </w:p>
          <w:p>
            <w:pPr>
              <w:bidi w:val="0"/>
              <w:rPr>
                <w:rFonts w:hint="default"/>
              </w:rPr>
            </w:pPr>
          </w:p>
        </w:tc>
        <w:tc>
          <w:tcPr>
            <w:tcW w:w="8519" w:type="dxa"/>
            <w:tcBorders>
              <w:tl2br w:val="nil"/>
              <w:tr2bl w:val="nil"/>
            </w:tcBorders>
          </w:tcPr>
          <w:p>
            <w:pPr>
              <w:bidi w:val="0"/>
              <w:rPr>
                <w:rFonts w:hint="default"/>
              </w:rPr>
            </w:pPr>
            <w:r>
              <w:rPr>
                <w:rFonts w:hint="default" w:ascii="Times New Roman" w:hAnsi="Times New Roman" w:cs="Times New Roman" w:eastAsiaTheme="minorEastAsia"/>
                <w:szCs w:val="21"/>
              </w:rPr>
              <w:t>1</w:t>
            </w:r>
            <w:r>
              <w:rPr>
                <w:rFonts w:hint="default"/>
              </w:rPr>
              <w:t>、大气环境</w:t>
            </w:r>
          </w:p>
          <w:p>
            <w:pPr>
              <w:bidi w:val="0"/>
              <w:rPr>
                <w:rFonts w:hint="default"/>
              </w:rPr>
            </w:pPr>
            <w:r>
              <w:rPr>
                <w:rFonts w:hint="default"/>
              </w:rPr>
              <w:t>项目所在地大气环境质量执行《环境空气质量标准》（GB3095-2012）</w:t>
            </w:r>
            <w:r>
              <w:rPr>
                <w:rFonts w:hint="default"/>
                <w:lang w:eastAsia="zh-CN"/>
              </w:rPr>
              <w:t>及</w:t>
            </w:r>
            <w:r>
              <w:rPr>
                <w:rFonts w:hint="default"/>
                <w:lang w:val="en-US" w:eastAsia="zh-CN"/>
              </w:rPr>
              <w:t>2018年</w:t>
            </w:r>
            <w:r>
              <w:rPr>
                <w:rFonts w:hint="default"/>
                <w:lang w:eastAsia="zh-CN"/>
              </w:rPr>
              <w:t>修改单</w:t>
            </w:r>
            <w:r>
              <w:rPr>
                <w:rFonts w:hint="default"/>
              </w:rPr>
              <w:t>中的二级标准</w:t>
            </w:r>
            <w:r>
              <w:rPr>
                <w:rFonts w:hint="default"/>
                <w:lang w:eastAsia="zh-CN"/>
              </w:rPr>
              <w:t>。详</w:t>
            </w:r>
            <w:r>
              <w:rPr>
                <w:rFonts w:hint="default"/>
              </w:rPr>
              <w:t>见表4-1：</w:t>
            </w:r>
          </w:p>
          <w:p>
            <w:pPr>
              <w:pStyle w:val="68"/>
              <w:bidi w:val="0"/>
              <w:jc w:val="center"/>
              <w:rPr>
                <w:rFonts w:hint="default"/>
                <w:lang w:eastAsia="zh-CN"/>
              </w:rPr>
            </w:pPr>
            <w:r>
              <w:rPr>
                <w:rFonts w:hint="default"/>
                <w:lang w:eastAsia="zh-CN"/>
              </w:rPr>
              <w:t>表4-1  环境空气质量标准  单位：µg/Nm³</w:t>
            </w:r>
          </w:p>
          <w:tbl>
            <w:tblPr>
              <w:tblStyle w:val="21"/>
              <w:tblW w:w="82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51"/>
              <w:gridCol w:w="2146"/>
              <w:gridCol w:w="908"/>
              <w:gridCol w:w="940"/>
              <w:gridCol w:w="32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10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w:t>
                  </w: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取值时间</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标准值</w:t>
                  </w:r>
                </w:p>
              </w:tc>
              <w:tc>
                <w:tcPr>
                  <w:tcW w:w="9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w:t>
                  </w:r>
                </w:p>
              </w:tc>
              <w:tc>
                <w:tcPr>
                  <w:tcW w:w="32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SO</w:t>
                  </w:r>
                  <w:r>
                    <w:rPr>
                      <w:rFonts w:hint="default" w:ascii="Times New Roman" w:hAnsi="Times New Roman" w:cs="Times New Roman" w:eastAsiaTheme="minorEastAsia"/>
                      <w:sz w:val="21"/>
                      <w:szCs w:val="21"/>
                      <w:vertAlign w:val="subscript"/>
                    </w:rPr>
                    <w:t>2</w:t>
                  </w: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w:t>
                  </w:r>
                </w:p>
              </w:tc>
              <w:tc>
                <w:tcPr>
                  <w:tcW w:w="9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μg/ m³</w:t>
                  </w:r>
                </w:p>
              </w:tc>
              <w:tc>
                <w:tcPr>
                  <w:tcW w:w="324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《环境空气质量标准》（GB3095-2012）</w:t>
                  </w:r>
                  <w:r>
                    <w:rPr>
                      <w:rFonts w:hint="default" w:ascii="Times New Roman" w:hAnsi="Times New Roman" w:cs="Times New Roman" w:eastAsiaTheme="minorEastAsia"/>
                      <w:sz w:val="21"/>
                      <w:szCs w:val="21"/>
                      <w:lang w:eastAsia="zh-CN"/>
                    </w:rPr>
                    <w:t>及</w:t>
                  </w:r>
                  <w:r>
                    <w:rPr>
                      <w:rFonts w:hint="default" w:ascii="Times New Roman" w:hAnsi="Times New Roman" w:cs="Times New Roman" w:eastAsiaTheme="minorEastAsia"/>
                      <w:sz w:val="21"/>
                      <w:szCs w:val="21"/>
                      <w:lang w:val="en-US" w:eastAsia="zh-CN"/>
                    </w:rPr>
                    <w:t>2018年</w:t>
                  </w:r>
                  <w:r>
                    <w:rPr>
                      <w:rFonts w:hint="default" w:ascii="Times New Roman" w:hAnsi="Times New Roman" w:cs="Times New Roman" w:eastAsiaTheme="minorEastAsia"/>
                      <w:sz w:val="21"/>
                      <w:szCs w:val="21"/>
                      <w:lang w:eastAsia="zh-CN"/>
                    </w:rPr>
                    <w:t>修改单</w:t>
                  </w:r>
                  <w:r>
                    <w:rPr>
                      <w:rFonts w:hint="default" w:ascii="Times New Roman" w:hAnsi="Times New Roman" w:cs="Times New Roman" w:eastAsiaTheme="minorEastAsia"/>
                      <w:sz w:val="21"/>
                      <w:szCs w:val="21"/>
                    </w:rPr>
                    <w:t>中</w:t>
                  </w:r>
                  <w:r>
                    <w:rPr>
                      <w:rFonts w:hint="default" w:ascii="Times New Roman" w:hAnsi="Times New Roman" w:cs="Times New Roman" w:eastAsiaTheme="minorEastAsia"/>
                      <w:sz w:val="21"/>
                      <w:szCs w:val="21"/>
                      <w:lang w:eastAsia="zh-CN"/>
                    </w:rPr>
                    <w:t>的</w:t>
                  </w:r>
                  <w:r>
                    <w:rPr>
                      <w:rFonts w:hint="default" w:ascii="Times New Roman" w:hAnsi="Times New Roman" w:cs="Times New Roman" w:eastAsiaTheme="minorEastAsia"/>
                      <w:sz w:val="21"/>
                      <w:szCs w:val="21"/>
                    </w:rPr>
                    <w:t>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150</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NO</w:t>
                  </w:r>
                  <w:r>
                    <w:rPr>
                      <w:rFonts w:hint="default" w:ascii="Times New Roman" w:hAnsi="Times New Roman" w:cs="Times New Roman" w:eastAsiaTheme="minorEastAsia"/>
                      <w:sz w:val="21"/>
                      <w:szCs w:val="21"/>
                      <w:vertAlign w:val="subscript"/>
                    </w:rPr>
                    <w:t>2</w:t>
                  </w: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bscript"/>
                      <w:lang w:val="en-US" w:eastAsia="zh-CN"/>
                    </w:rPr>
                    <w:t>2</w:t>
                  </w:r>
                  <w:r>
                    <w:rPr>
                      <w:rFonts w:hint="default" w:ascii="Times New Roman" w:hAnsi="Times New Roman" w:cs="Times New Roman" w:eastAsiaTheme="minorEastAsia"/>
                      <w:sz w:val="21"/>
                      <w:szCs w:val="21"/>
                      <w:vertAlign w:val="subscript"/>
                    </w:rPr>
                    <w:t>.5</w:t>
                  </w: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35</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75</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PM</w:t>
                  </w:r>
                  <w:r>
                    <w:rPr>
                      <w:rFonts w:hint="default" w:ascii="Times New Roman" w:hAnsi="Times New Roman" w:cs="Times New Roman" w:eastAsiaTheme="minorEastAsia"/>
                      <w:sz w:val="21"/>
                      <w:szCs w:val="21"/>
                      <w:vertAlign w:val="subscript"/>
                    </w:rPr>
                    <w:t>10</w:t>
                  </w: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w:t>
                  </w:r>
                </w:p>
              </w:tc>
              <w:tc>
                <w:tcPr>
                  <w:tcW w:w="9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μg/ m³</w:t>
                  </w: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150</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w:t>
                  </w: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9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mg/m³</w:t>
                  </w: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O</w:t>
                  </w:r>
                  <w:r>
                    <w:rPr>
                      <w:rFonts w:hint="default" w:ascii="Times New Roman" w:hAnsi="Times New Roman" w:cs="Times New Roman" w:eastAsiaTheme="minorEastAsia"/>
                      <w:sz w:val="21"/>
                      <w:szCs w:val="21"/>
                      <w:vertAlign w:val="subscript"/>
                    </w:rPr>
                    <w:t>3</w:t>
                  </w: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日最大8小时平均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9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μg/ m³</w:t>
                  </w: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0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21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1小时平均</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w:t>
                  </w:r>
                </w:p>
              </w:tc>
              <w:tc>
                <w:tcPr>
                  <w:tcW w:w="9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c>
                <w:tcPr>
                  <w:tcW w:w="32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sz w:val="21"/>
                      <w:szCs w:val="21"/>
                    </w:rPr>
                  </w:pPr>
                </w:p>
              </w:tc>
            </w:tr>
          </w:tbl>
          <w:p>
            <w:pPr>
              <w:bidi w:val="0"/>
              <w:rPr>
                <w:rFonts w:hint="default"/>
              </w:rPr>
            </w:pPr>
            <w:r>
              <w:rPr>
                <w:rFonts w:hint="default" w:ascii="Times New Roman" w:hAnsi="Times New Roman" w:cs="Times New Roman" w:eastAsiaTheme="minorEastAsia"/>
                <w:szCs w:val="21"/>
              </w:rPr>
              <w:t>2、</w:t>
            </w:r>
            <w:r>
              <w:rPr>
                <w:rFonts w:hint="default"/>
              </w:rPr>
              <w:t>水环境</w:t>
            </w:r>
          </w:p>
          <w:p>
            <w:pPr>
              <w:bidi w:val="0"/>
              <w:ind w:left="0" w:leftChars="0" w:firstLine="480" w:firstLineChars="200"/>
              <w:rPr>
                <w:rFonts w:hint="default"/>
                <w:lang w:val="en-US" w:eastAsia="zh-CN"/>
              </w:rPr>
            </w:pPr>
            <w:r>
              <w:rPr>
                <w:rFonts w:hint="default"/>
                <w:lang w:val="en-US" w:eastAsia="zh-CN"/>
              </w:rPr>
              <w:t>地表水：本项目</w:t>
            </w:r>
            <w:r>
              <w:rPr>
                <w:rFonts w:hint="eastAsia"/>
                <w:lang w:val="en-US" w:eastAsia="zh-CN"/>
              </w:rPr>
              <w:t>所在区域河流监测断面为卫都河卫都路桥断面，</w:t>
            </w:r>
            <w:r>
              <w:rPr>
                <w:rFonts w:hint="default"/>
                <w:lang w:val="en-US" w:eastAsia="zh-CN"/>
              </w:rPr>
              <w:t>生活污水经过</w:t>
            </w:r>
            <w:r>
              <w:rPr>
                <w:rFonts w:hint="eastAsia"/>
                <w:lang w:val="en-US" w:eastAsia="zh-CN"/>
              </w:rPr>
              <w:t>化粪池处理后外运肥田</w:t>
            </w:r>
            <w:r>
              <w:rPr>
                <w:rFonts w:hint="default"/>
                <w:lang w:val="en-US" w:eastAsia="zh-CN"/>
              </w:rPr>
              <w:t>。</w:t>
            </w:r>
            <w:bookmarkStart w:id="23" w:name="_GoBack"/>
            <w:r>
              <w:rPr>
                <w:rFonts w:hint="default"/>
                <w:lang w:val="en-US" w:eastAsia="zh-CN"/>
              </w:rPr>
              <w:t>地表水</w:t>
            </w:r>
            <w:bookmarkEnd w:id="23"/>
            <w:r>
              <w:rPr>
                <w:rFonts w:hint="default"/>
                <w:lang w:val="en-US" w:eastAsia="zh-CN"/>
              </w:rPr>
              <w:t>执行《地表水环境质量标准</w:t>
            </w:r>
            <w:r>
              <w:rPr>
                <w:rFonts w:hint="eastAsia"/>
                <w:lang w:val="en-US" w:eastAsia="zh-CN"/>
              </w:rPr>
              <w:t>》</w:t>
            </w:r>
            <w:r>
              <w:rPr>
                <w:rFonts w:hint="default"/>
                <w:lang w:val="en-US" w:eastAsia="zh-CN"/>
              </w:rPr>
              <w:t>（GB3838-2002）中Ⅲ类标准</w:t>
            </w:r>
            <w:r>
              <w:rPr>
                <w:rFonts w:hint="default"/>
              </w:rPr>
              <w:t>。</w:t>
            </w:r>
            <w:r>
              <w:rPr>
                <w:rFonts w:hint="default"/>
                <w:lang w:val="en-US" w:eastAsia="zh-CN"/>
              </w:rPr>
              <w:t>具体标准值如表4-2所示：</w:t>
            </w:r>
          </w:p>
          <w:p>
            <w:pPr>
              <w:pStyle w:val="68"/>
              <w:bidi w:val="0"/>
              <w:jc w:val="center"/>
              <w:rPr>
                <w:rFonts w:hint="default"/>
                <w:lang w:val="en-US" w:eastAsia="zh-CN"/>
              </w:rPr>
            </w:pPr>
            <w:r>
              <w:rPr>
                <w:rFonts w:hint="default"/>
              </w:rPr>
              <w:t>表</w:t>
            </w:r>
            <w:r>
              <w:rPr>
                <w:rFonts w:hint="default"/>
                <w:lang w:val="en-US" w:eastAsia="zh-CN"/>
              </w:rPr>
              <w:t xml:space="preserve">4-2 </w:t>
            </w:r>
            <w:r>
              <w:rPr>
                <w:rFonts w:hint="eastAsia"/>
                <w:lang w:val="en-US" w:eastAsia="zh-CN"/>
              </w:rPr>
              <w:t xml:space="preserve"> </w:t>
            </w:r>
            <w:r>
              <w:rPr>
                <w:rFonts w:hint="default"/>
              </w:rPr>
              <w:t>地表水环境质量标准（GB3838-2002）</w:t>
            </w:r>
            <w:r>
              <w:rPr>
                <w:rFonts w:hint="default"/>
                <w:lang w:eastAsia="zh-CN"/>
              </w:rPr>
              <w:t>单位：</w:t>
            </w:r>
            <w:r>
              <w:rPr>
                <w:rFonts w:hint="default"/>
                <w:lang w:val="en-US" w:eastAsia="zh-CN"/>
              </w:rPr>
              <w:t>mg/L</w:t>
            </w:r>
          </w:p>
          <w:tbl>
            <w:tblPr>
              <w:tblStyle w:val="21"/>
              <w:tblW w:w="8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661"/>
              <w:gridCol w:w="1660"/>
              <w:gridCol w:w="1595"/>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污染物</w:t>
                  </w:r>
                </w:p>
              </w:tc>
              <w:tc>
                <w:tcPr>
                  <w:tcW w:w="1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COD</w:t>
                  </w:r>
                </w:p>
              </w:tc>
              <w:tc>
                <w:tcPr>
                  <w:tcW w:w="1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color w:val="000000"/>
                      <w:sz w:val="21"/>
                      <w:szCs w:val="21"/>
                      <w:lang w:val="en-US" w:eastAsia="zh-CN"/>
                    </w:rPr>
                  </w:pPr>
                  <w:r>
                    <w:rPr>
                      <w:rFonts w:hint="eastAsia" w:cs="Times New Roman" w:eastAsiaTheme="minorEastAsia"/>
                      <w:b/>
                      <w:bCs/>
                      <w:color w:val="000000"/>
                      <w:sz w:val="21"/>
                      <w:szCs w:val="21"/>
                      <w:lang w:val="en-US" w:eastAsia="zh-CN"/>
                    </w:rPr>
                    <w:t>总磷</w:t>
                  </w:r>
                </w:p>
              </w:tc>
              <w:tc>
                <w:tcPr>
                  <w:tcW w:w="1595"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氨氮</w:t>
                  </w:r>
                </w:p>
              </w:tc>
              <w:tc>
                <w:tcPr>
                  <w:tcW w:w="1596"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b/>
                      <w:bCs/>
                      <w:color w:val="000000"/>
                      <w:sz w:val="21"/>
                      <w:szCs w:val="21"/>
                    </w:rPr>
                  </w:pPr>
                  <w:r>
                    <w:rPr>
                      <w:rFonts w:hint="eastAsia" w:cs="Times New Roman" w:eastAsiaTheme="minorEastAsia"/>
                      <w:b/>
                      <w:bCs/>
                      <w:color w:val="000000"/>
                      <w:sz w:val="21"/>
                      <w:szCs w:val="21"/>
                      <w:lang w:val="en-US" w:eastAsia="zh-CN"/>
                    </w:rPr>
                    <w:t>p</w:t>
                  </w:r>
                  <w:r>
                    <w:rPr>
                      <w:rFonts w:hint="default" w:ascii="Times New Roman" w:hAnsi="Times New Roman" w:cs="Times New Roman" w:eastAsiaTheme="minorEastAsia"/>
                      <w:b/>
                      <w:bCs/>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bCs/>
                      <w:color w:val="000000"/>
                      <w:sz w:val="21"/>
                      <w:szCs w:val="21"/>
                    </w:rPr>
                    <w:t>标准值</w:t>
                  </w:r>
                </w:p>
              </w:tc>
              <w:tc>
                <w:tcPr>
                  <w:tcW w:w="1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w:t>
                  </w:r>
                  <w:r>
                    <w:rPr>
                      <w:rFonts w:hint="eastAsia" w:cs="Times New Roman" w:eastAsiaTheme="minorEastAsia"/>
                      <w:color w:val="000000"/>
                      <w:sz w:val="21"/>
                      <w:szCs w:val="21"/>
                      <w:lang w:val="en-US" w:eastAsia="zh-CN"/>
                    </w:rPr>
                    <w:t>20</w:t>
                  </w:r>
                </w:p>
              </w:tc>
              <w:tc>
                <w:tcPr>
                  <w:tcW w:w="1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w:t>
                  </w:r>
                  <w:r>
                    <w:rPr>
                      <w:rFonts w:hint="eastAsia" w:cs="Times New Roman" w:eastAsiaTheme="minorEastAsia"/>
                      <w:color w:val="000000"/>
                      <w:sz w:val="21"/>
                      <w:szCs w:val="21"/>
                      <w:lang w:val="en-US" w:eastAsia="zh-CN"/>
                    </w:rPr>
                    <w:t>0.2</w:t>
                  </w:r>
                </w:p>
              </w:tc>
              <w:tc>
                <w:tcPr>
                  <w:tcW w:w="1595"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color w:val="000000"/>
                      <w:sz w:val="21"/>
                      <w:szCs w:val="21"/>
                      <w:lang w:val="en-US"/>
                    </w:rPr>
                  </w:pPr>
                  <w:r>
                    <w:rPr>
                      <w:rFonts w:hint="default" w:ascii="Times New Roman" w:hAnsi="Times New Roman" w:cs="Times New Roman" w:eastAsiaTheme="minorEastAsia"/>
                      <w:color w:val="000000"/>
                      <w:sz w:val="21"/>
                      <w:szCs w:val="21"/>
                    </w:rPr>
                    <w:t>≤</w:t>
                  </w:r>
                  <w:r>
                    <w:rPr>
                      <w:rFonts w:hint="eastAsia" w:cs="Times New Roman" w:eastAsiaTheme="minorEastAsia"/>
                      <w:color w:val="000000"/>
                      <w:sz w:val="21"/>
                      <w:szCs w:val="21"/>
                      <w:lang w:val="en-US" w:eastAsia="zh-CN"/>
                    </w:rPr>
                    <w:t>1</w:t>
                  </w:r>
                  <w:r>
                    <w:rPr>
                      <w:rFonts w:hint="default" w:ascii="Times New Roman" w:hAnsi="Times New Roman" w:cs="Times New Roman" w:eastAsiaTheme="minorEastAsia"/>
                      <w:color w:val="000000"/>
                      <w:sz w:val="21"/>
                      <w:szCs w:val="21"/>
                      <w:lang w:val="en-US" w:eastAsia="zh-CN"/>
                    </w:rPr>
                    <w:t>.0</w:t>
                  </w:r>
                </w:p>
              </w:tc>
              <w:tc>
                <w:tcPr>
                  <w:tcW w:w="1596" w:type="dxa"/>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baseline"/>
                    <w:outlineLvl w:val="9"/>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6~9</w:t>
                  </w:r>
                </w:p>
              </w:tc>
            </w:tr>
          </w:tbl>
          <w:p>
            <w:pPr>
              <w:numPr>
                <w:ilvl w:val="0"/>
                <w:numId w:val="0"/>
              </w:numPr>
              <w:bidi w:val="0"/>
              <w:ind w:firstLine="480" w:firstLineChars="200"/>
              <w:rPr>
                <w:rFonts w:hint="default"/>
              </w:rPr>
            </w:pPr>
            <w:r>
              <w:rPr>
                <w:rFonts w:hint="eastAsia"/>
                <w:lang w:val="en-US" w:eastAsia="zh-CN"/>
              </w:rPr>
              <w:t>3、</w:t>
            </w:r>
            <w:r>
              <w:rPr>
                <w:rFonts w:hint="default"/>
              </w:rPr>
              <w:t>声环境</w:t>
            </w:r>
          </w:p>
          <w:p>
            <w:pPr>
              <w:numPr>
                <w:ilvl w:val="0"/>
                <w:numId w:val="0"/>
              </w:numPr>
              <w:bidi w:val="0"/>
              <w:ind w:firstLine="480" w:firstLineChars="200"/>
              <w:rPr>
                <w:rFonts w:hint="default"/>
                <w:lang w:eastAsia="zh-CN"/>
              </w:rPr>
            </w:pPr>
            <w:r>
              <w:rPr>
                <w:rFonts w:hint="default"/>
              </w:rPr>
              <w:t>项目所在地执行《声环境质量标准》（GB3096-2008）中</w:t>
            </w:r>
            <w:r>
              <w:rPr>
                <w:rFonts w:hint="default"/>
                <w:lang w:val="en-US" w:eastAsia="zh-CN"/>
              </w:rPr>
              <w:t>2</w:t>
            </w:r>
            <w:r>
              <w:rPr>
                <w:rFonts w:hint="default"/>
              </w:rPr>
              <w:t>类区标准：昼间</w:t>
            </w:r>
            <w:r>
              <w:rPr>
                <w:rFonts w:hint="default"/>
                <w:lang w:val="en-US" w:eastAsia="zh-CN"/>
              </w:rPr>
              <w:t>60</w:t>
            </w:r>
            <w:r>
              <w:rPr>
                <w:rFonts w:hint="default"/>
              </w:rPr>
              <w:t>dB(A)</w:t>
            </w:r>
            <w:r>
              <w:rPr>
                <w:rFonts w:hint="eastAsia"/>
                <w:lang w:eastAsia="zh-CN"/>
              </w:rPr>
              <w:t>，</w:t>
            </w:r>
            <w:r>
              <w:rPr>
                <w:rFonts w:hint="default"/>
              </w:rPr>
              <w:t>夜间</w:t>
            </w:r>
            <w:r>
              <w:rPr>
                <w:rFonts w:hint="default"/>
                <w:lang w:val="en-US" w:eastAsia="zh-CN"/>
              </w:rPr>
              <w:t>50</w:t>
            </w:r>
            <w:r>
              <w:rPr>
                <w:rFonts w:hint="default"/>
              </w:rPr>
              <w:t>dB(A)。</w:t>
            </w:r>
          </w:p>
          <w:p>
            <w:pPr>
              <w:pStyle w:val="20"/>
              <w:ind w:left="0" w:leftChars="0" w:firstLine="0" w:firstLineChars="0"/>
              <w:rPr>
                <w:rFonts w:hint="default" w:ascii="Times New Roman" w:hAnsi="Times New Roman" w:cs="Times New Roman" w:eastAsia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427" w:type="dxa"/>
            <w:tcBorders>
              <w:tl2br w:val="nil"/>
              <w:tr2bl w:val="nil"/>
            </w:tcBorders>
            <w:vAlign w:val="center"/>
          </w:tcPr>
          <w:p>
            <w:pPr>
              <w:spacing w:line="360" w:lineRule="exact"/>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污染物排放标准</w:t>
            </w:r>
          </w:p>
        </w:tc>
        <w:tc>
          <w:tcPr>
            <w:tcW w:w="8519" w:type="dxa"/>
            <w:tcBorders>
              <w:tl2br w:val="nil"/>
              <w:tr2bl w:val="nil"/>
            </w:tcBorders>
          </w:tcPr>
          <w:p>
            <w:pPr>
              <w:bidi w:val="0"/>
              <w:rPr>
                <w:rFonts w:hint="default"/>
              </w:rPr>
            </w:pPr>
            <w:r>
              <w:rPr>
                <w:rFonts w:hint="default"/>
              </w:rPr>
              <w:t>1、废气</w:t>
            </w:r>
          </w:p>
          <w:p>
            <w:pPr>
              <w:bidi w:val="0"/>
              <w:rPr>
                <w:rFonts w:hint="eastAsia"/>
                <w:lang w:val="en-US" w:eastAsia="zh-CN"/>
              </w:rPr>
            </w:pPr>
            <w:r>
              <w:rPr>
                <w:rFonts w:hint="default"/>
                <w:lang w:eastAsia="zh-CN"/>
              </w:rPr>
              <w:t>大气污染物</w:t>
            </w:r>
            <w:r>
              <w:rPr>
                <w:rFonts w:hint="default"/>
              </w:rPr>
              <w:t>排放执行《关于全省开展工业企业挥发性有机物专项治理工作中排放建议值的通知》(豫环攻坚办[2017]162号)</w:t>
            </w:r>
            <w:r>
              <w:rPr>
                <w:rFonts w:hint="eastAsia"/>
                <w:lang w:val="en-US" w:eastAsia="zh-CN"/>
              </w:rPr>
              <w:t>，非甲烷总烃无组织排放周界外浓度＜4.0</w:t>
            </w:r>
            <w:r>
              <w:rPr>
                <w:rFonts w:hint="default"/>
                <w:lang w:val="en-US" w:eastAsia="en-US"/>
              </w:rPr>
              <w:t>mg/m3</w:t>
            </w:r>
            <w:r>
              <w:rPr>
                <w:rFonts w:hint="eastAsia"/>
                <w:lang w:val="en-US" w:eastAsia="zh-CN"/>
              </w:rPr>
              <w:t>。</w:t>
            </w:r>
          </w:p>
          <w:p>
            <w:pPr>
              <w:bidi w:val="0"/>
              <w:rPr>
                <w:rFonts w:hint="eastAsia"/>
                <w:lang w:val="en-US" w:eastAsia="zh-CN"/>
              </w:rPr>
            </w:pPr>
            <w:r>
              <w:rPr>
                <w:rFonts w:hint="eastAsia"/>
                <w:lang w:val="en-US" w:eastAsia="zh-CN"/>
              </w:rPr>
              <w:t>2、废水</w:t>
            </w:r>
          </w:p>
          <w:p>
            <w:pPr>
              <w:bidi w:val="0"/>
              <w:jc w:val="both"/>
              <w:rPr>
                <w:rFonts w:hint="default"/>
                <w:lang w:val="en-US" w:eastAsia="zh-CN"/>
              </w:rPr>
            </w:pPr>
            <w:r>
              <w:rPr>
                <w:rFonts w:hint="eastAsia"/>
                <w:lang w:val="en-US" w:eastAsia="zh-CN"/>
              </w:rPr>
              <w:t>项目废水</w:t>
            </w:r>
            <w:r>
              <w:rPr>
                <w:rFonts w:hint="eastAsia"/>
                <w:lang w:eastAsia="zh-CN"/>
              </w:rPr>
              <w:t>经过化粪池处理后外运肥田，达到《农田灌溉水质标准》GB5084-2005</w:t>
            </w:r>
            <w:r>
              <w:rPr>
                <w:rFonts w:hint="eastAsia"/>
                <w:lang w:val="en-US" w:eastAsia="zh-CN"/>
              </w:rPr>
              <w:t>表1标准</w:t>
            </w:r>
            <w:r>
              <w:rPr>
                <w:rFonts w:hint="eastAsia"/>
                <w:lang w:val="en-US" w:eastAsia="zh-CN"/>
              </w:rPr>
              <w:t>，详见表4-4。</w:t>
            </w:r>
          </w:p>
          <w:p>
            <w:pPr>
              <w:pStyle w:val="68"/>
              <w:bidi w:val="0"/>
              <w:ind w:left="0" w:leftChars="0" w:firstLine="0" w:firstLineChars="0"/>
              <w:jc w:val="center"/>
              <w:rPr>
                <w:rFonts w:hint="default"/>
                <w:lang w:val="en-US"/>
              </w:rPr>
            </w:pPr>
            <w:r>
              <w:rPr>
                <w:rFonts w:hint="default"/>
                <w:lang w:eastAsia="zh-CN"/>
              </w:rPr>
              <w:t>表</w:t>
            </w:r>
            <w:r>
              <w:rPr>
                <w:rFonts w:hint="default"/>
                <w:lang w:val="en-US" w:eastAsia="zh-CN"/>
              </w:rPr>
              <w:t xml:space="preserve">4-4 </w:t>
            </w:r>
            <w:r>
              <w:rPr>
                <w:rFonts w:hint="eastAsia"/>
                <w:lang w:eastAsia="zh-CN"/>
              </w:rPr>
              <w:t>农田灌溉水质标准</w:t>
            </w:r>
            <w:r>
              <w:rPr>
                <w:rFonts w:hint="eastAsia"/>
                <w:lang w:val="en-US" w:eastAsia="zh-CN"/>
              </w:rPr>
              <w:t xml:space="preserve">  </w:t>
            </w:r>
            <w:r>
              <w:rPr>
                <w:rFonts w:hint="default"/>
                <w:lang w:eastAsia="zh-CN"/>
              </w:rPr>
              <w:t>单位：</w:t>
            </w:r>
            <w:r>
              <w:rPr>
                <w:rFonts w:hint="default"/>
                <w:lang w:val="en-US" w:eastAsia="zh-CN"/>
              </w:rPr>
              <w:t>mg/</w:t>
            </w:r>
            <w:r>
              <w:rPr>
                <w:rFonts w:hint="eastAsia"/>
                <w:lang w:val="en-US" w:eastAsia="zh-CN"/>
              </w:rPr>
              <w:t>L</w:t>
            </w:r>
          </w:p>
          <w:tbl>
            <w:tblPr>
              <w:tblStyle w:val="22"/>
              <w:tblW w:w="8011"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1960"/>
              <w:gridCol w:w="190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lang w:val="en-US" w:eastAsia="zh-CN"/>
                    </w:rPr>
                  </w:pPr>
                  <w:r>
                    <w:rPr>
                      <w:rFonts w:hint="eastAsia"/>
                      <w:lang w:val="en-US" w:eastAsia="zh-CN"/>
                    </w:rPr>
                    <w:t>污染物名称</w:t>
                  </w:r>
                </w:p>
              </w:tc>
              <w:tc>
                <w:tcPr>
                  <w:tcW w:w="196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水作</w:t>
                  </w: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旱作</w:t>
                  </w:r>
                </w:p>
              </w:tc>
              <w:tc>
                <w:tcPr>
                  <w:tcW w:w="2182"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96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pH</w:t>
                  </w:r>
                </w:p>
              </w:tc>
              <w:tc>
                <w:tcPr>
                  <w:tcW w:w="6042"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96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COD</w:t>
                  </w:r>
                </w:p>
              </w:tc>
              <w:tc>
                <w:tcPr>
                  <w:tcW w:w="196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150</w:t>
                  </w: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200</w:t>
                  </w:r>
                </w:p>
              </w:tc>
              <w:tc>
                <w:tcPr>
                  <w:tcW w:w="2182"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96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BOD5</w:t>
                  </w:r>
                </w:p>
              </w:tc>
              <w:tc>
                <w:tcPr>
                  <w:tcW w:w="196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60</w:t>
                  </w: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100</w:t>
                  </w:r>
                </w:p>
              </w:tc>
              <w:tc>
                <w:tcPr>
                  <w:tcW w:w="2182"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969"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SS</w:t>
                  </w:r>
                </w:p>
              </w:tc>
              <w:tc>
                <w:tcPr>
                  <w:tcW w:w="196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80</w:t>
                  </w: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100</w:t>
                  </w:r>
                </w:p>
              </w:tc>
              <w:tc>
                <w:tcPr>
                  <w:tcW w:w="2182" w:type="dxa"/>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default"/>
                      <w:lang w:val="en-US" w:eastAsia="zh-CN"/>
                    </w:rPr>
                  </w:pPr>
                  <w:r>
                    <w:rPr>
                      <w:rFonts w:hint="eastAsia"/>
                      <w:lang w:val="en-US" w:eastAsia="zh-CN"/>
                    </w:rPr>
                    <w:t>60</w:t>
                  </w:r>
                </w:p>
              </w:tc>
            </w:tr>
          </w:tbl>
          <w:p>
            <w:pPr>
              <w:bidi w:val="0"/>
              <w:ind w:left="0" w:leftChars="0" w:firstLine="480" w:firstLineChars="200"/>
              <w:rPr>
                <w:rFonts w:hint="default"/>
              </w:rPr>
            </w:pPr>
            <w:r>
              <w:rPr>
                <w:rFonts w:hint="eastAsia"/>
                <w:lang w:val="en-US" w:eastAsia="zh-CN"/>
              </w:rPr>
              <w:t>3</w:t>
            </w:r>
            <w:r>
              <w:rPr>
                <w:rFonts w:hint="default"/>
              </w:rPr>
              <w:t>、噪声</w:t>
            </w:r>
          </w:p>
          <w:p>
            <w:pPr>
              <w:bidi w:val="0"/>
              <w:rPr>
                <w:rFonts w:hint="default"/>
              </w:rPr>
            </w:pPr>
            <w:r>
              <w:rPr>
                <w:rFonts w:hint="default"/>
              </w:rPr>
              <w:t>项目施工期建筑施工噪声执行《建筑施工场界环境噪声排放标准》(GB12523-2011)相关规定</w:t>
            </w:r>
            <w:r>
              <w:rPr>
                <w:rFonts w:hint="default"/>
                <w:lang w:eastAsia="zh-CN"/>
              </w:rPr>
              <w:t>，即昼间</w:t>
            </w:r>
            <w:r>
              <w:rPr>
                <w:rFonts w:hint="default"/>
                <w:lang w:val="en-US" w:eastAsia="zh-CN"/>
              </w:rPr>
              <w:t>70</w:t>
            </w:r>
            <w:r>
              <w:rPr>
                <w:rFonts w:hint="default"/>
              </w:rPr>
              <w:t>dB（A）</w:t>
            </w:r>
            <w:r>
              <w:rPr>
                <w:rFonts w:hint="default"/>
                <w:lang w:eastAsia="zh-CN"/>
              </w:rPr>
              <w:t>，夜间</w:t>
            </w:r>
            <w:r>
              <w:rPr>
                <w:rFonts w:hint="default"/>
              </w:rPr>
              <w:t>55dB（A）</w:t>
            </w:r>
            <w:r>
              <w:rPr>
                <w:rFonts w:hint="default"/>
                <w:lang w:eastAsia="zh-CN"/>
              </w:rPr>
              <w:t>。</w:t>
            </w:r>
          </w:p>
          <w:p>
            <w:pPr>
              <w:bidi w:val="0"/>
              <w:rPr>
                <w:rFonts w:hint="default"/>
              </w:rPr>
            </w:pPr>
            <w:r>
              <w:rPr>
                <w:rFonts w:hint="default"/>
              </w:rPr>
              <w:t>运营期噪声执行《工业企业厂界环境噪声排放标准》（GB12348-2008）中的</w:t>
            </w:r>
            <w:r>
              <w:rPr>
                <w:rFonts w:hint="default"/>
                <w:lang w:val="en-US" w:eastAsia="zh-CN"/>
              </w:rPr>
              <w:t>2</w:t>
            </w:r>
            <w:r>
              <w:rPr>
                <w:rFonts w:hint="default"/>
              </w:rPr>
              <w:t>类标准，即昼间</w:t>
            </w:r>
            <w:r>
              <w:rPr>
                <w:rFonts w:hint="default"/>
                <w:lang w:val="en-US" w:eastAsia="zh-CN"/>
              </w:rPr>
              <w:t>60</w:t>
            </w:r>
            <w:r>
              <w:rPr>
                <w:rFonts w:hint="default"/>
              </w:rPr>
              <w:t>dB，夜间</w:t>
            </w:r>
            <w:r>
              <w:rPr>
                <w:rFonts w:hint="default"/>
                <w:lang w:val="en-US" w:eastAsia="zh-CN"/>
              </w:rPr>
              <w:t>50</w:t>
            </w:r>
            <w:r>
              <w:rPr>
                <w:rFonts w:hint="default"/>
              </w:rPr>
              <w:t>dB。</w:t>
            </w:r>
          </w:p>
          <w:p>
            <w:pPr>
              <w:bidi w:val="0"/>
              <w:rPr>
                <w:rFonts w:hint="default"/>
              </w:rPr>
            </w:pPr>
            <w:r>
              <w:rPr>
                <w:rFonts w:hint="eastAsia"/>
                <w:lang w:val="en-US" w:eastAsia="zh-CN"/>
              </w:rPr>
              <w:t>4</w:t>
            </w:r>
            <w:r>
              <w:rPr>
                <w:rFonts w:hint="default"/>
              </w:rPr>
              <w:t>、固废</w:t>
            </w:r>
          </w:p>
          <w:p>
            <w:pPr>
              <w:bidi w:val="0"/>
              <w:rPr>
                <w:rFonts w:hint="default"/>
                <w:lang w:val="en-US" w:eastAsia="zh-CN"/>
              </w:rPr>
            </w:pPr>
            <w:r>
              <w:rPr>
                <w:rFonts w:hint="default"/>
                <w:lang w:val="en-US" w:eastAsia="zh-CN"/>
              </w:rPr>
              <w:t>一般固体废物执行《一般工业固体废物贮存、处置场污染控制标准》（GB18599-2001）及2013修改单中相关要求。</w:t>
            </w: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tcBorders>
              <w:tl2br w:val="nil"/>
              <w:tr2bl w:val="nil"/>
            </w:tcBorders>
            <w:vAlign w:val="center"/>
          </w:tcPr>
          <w:p>
            <w:pPr>
              <w:spacing w:line="360" w:lineRule="exact"/>
              <w:ind w:firstLine="0" w:firstLineChars="0"/>
              <w:jc w:val="both"/>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总量控制指标</w:t>
            </w:r>
          </w:p>
        </w:tc>
        <w:tc>
          <w:tcPr>
            <w:tcW w:w="8519" w:type="dxa"/>
            <w:tcBorders>
              <w:tl2br w:val="nil"/>
              <w:tr2bl w:val="nil"/>
            </w:tcBorders>
            <w:vAlign w:val="top"/>
          </w:tcPr>
          <w:p>
            <w:pPr>
              <w:bidi w:val="0"/>
              <w:rPr>
                <w:rFonts w:hint="default"/>
                <w:lang w:eastAsia="zh-CN"/>
              </w:rPr>
            </w:pPr>
            <w:r>
              <w:rPr>
                <w:rFonts w:hint="default"/>
                <w:lang w:val="en-US" w:eastAsia="zh-CN"/>
              </w:rPr>
              <w:t>本项目废气不涉及二氧化硫和氮氧化物污染因子，生活污水产生量为</w:t>
            </w:r>
            <w:r>
              <w:rPr>
                <w:rFonts w:hint="eastAsia"/>
                <w:lang w:val="en-US" w:eastAsia="zh-CN"/>
              </w:rPr>
              <w:t>2</w:t>
            </w:r>
            <w:r>
              <w:rPr>
                <w:rFonts w:hint="default"/>
                <w:lang w:val="en-US" w:eastAsia="zh-CN"/>
              </w:rPr>
              <w:t>9.2m</w:t>
            </w:r>
            <w:r>
              <w:rPr>
                <w:rFonts w:hint="default"/>
                <w:vertAlign w:val="superscript"/>
                <w:lang w:val="en-US" w:eastAsia="zh-CN"/>
              </w:rPr>
              <w:t>3</w:t>
            </w:r>
            <w:r>
              <w:rPr>
                <w:rFonts w:hint="default"/>
                <w:lang w:val="en-US" w:eastAsia="zh-CN"/>
              </w:rPr>
              <w:t>/a，职工生活污水</w:t>
            </w:r>
            <w:r>
              <w:rPr>
                <w:rFonts w:hint="default"/>
                <w:lang w:eastAsia="zh-CN"/>
              </w:rPr>
              <w:t>经化粪池处理后，由周围村民定期清掏，不外排。</w:t>
            </w:r>
          </w:p>
          <w:p>
            <w:pPr>
              <w:bidi w:val="0"/>
              <w:rPr>
                <w:rFonts w:hint="default" w:ascii="Times New Roman" w:hAnsi="Times New Roman" w:cs="Times New Roman" w:eastAsiaTheme="minorEastAsia"/>
                <w:szCs w:val="21"/>
                <w:highlight w:val="none"/>
                <w:lang w:val="en-US" w:eastAsia="zh-CN"/>
              </w:rPr>
            </w:pPr>
            <w:r>
              <w:rPr>
                <w:rFonts w:hint="default"/>
                <w:lang w:val="en-US" w:eastAsia="zh-CN"/>
              </w:rPr>
              <w:t>评价结合本项目污染源及污染物排放特征提出，本项目总量控制指标为COD：0t/a、NH</w:t>
            </w:r>
            <w:r>
              <w:rPr>
                <w:rFonts w:hint="default"/>
                <w:vertAlign w:val="subscript"/>
                <w:lang w:val="en-US" w:eastAsia="zh-CN"/>
              </w:rPr>
              <w:t>3</w:t>
            </w:r>
            <w:r>
              <w:rPr>
                <w:rFonts w:hint="default"/>
                <w:lang w:val="en-US" w:eastAsia="zh-CN"/>
              </w:rPr>
              <w:t>-N：0t/a</w:t>
            </w:r>
            <w:r>
              <w:rPr>
                <w:rFonts w:hint="eastAsia"/>
                <w:lang w:val="en-US" w:eastAsia="zh-CN"/>
              </w:rPr>
              <w:t>、SO</w:t>
            </w:r>
            <w:r>
              <w:rPr>
                <w:rFonts w:hint="eastAsia"/>
                <w:vertAlign w:val="subscript"/>
                <w:lang w:val="en-US" w:eastAsia="zh-CN"/>
              </w:rPr>
              <w:t>2</w:t>
            </w:r>
            <w:r>
              <w:rPr>
                <w:rFonts w:hint="eastAsia"/>
                <w:lang w:val="en-US" w:eastAsia="zh-CN"/>
              </w:rPr>
              <w:t>：</w:t>
            </w:r>
            <w:r>
              <w:rPr>
                <w:rFonts w:hint="default"/>
                <w:lang w:val="en-US" w:eastAsia="zh-CN"/>
              </w:rPr>
              <w:t>0t/a</w:t>
            </w:r>
            <w:r>
              <w:rPr>
                <w:rFonts w:hint="eastAsia"/>
                <w:lang w:val="en-US" w:eastAsia="zh-CN"/>
              </w:rPr>
              <w:t>、NO</w:t>
            </w:r>
            <w:r>
              <w:rPr>
                <w:rFonts w:hint="eastAsia"/>
                <w:vertAlign w:val="subscript"/>
                <w:lang w:val="en-US" w:eastAsia="zh-CN"/>
              </w:rPr>
              <w:t>X</w:t>
            </w:r>
            <w:r>
              <w:rPr>
                <w:rFonts w:hint="eastAsia"/>
                <w:lang w:val="en-US" w:eastAsia="zh-CN"/>
              </w:rPr>
              <w:t>：</w:t>
            </w:r>
            <w:r>
              <w:rPr>
                <w:rFonts w:hint="default"/>
                <w:lang w:val="en-US" w:eastAsia="zh-CN"/>
              </w:rPr>
              <w:t>0t/a</w:t>
            </w:r>
            <w:r>
              <w:rPr>
                <w:rFonts w:hint="eastAsia"/>
                <w:lang w:val="en-US" w:eastAsia="zh-CN"/>
              </w:rPr>
              <w:t>。</w:t>
            </w: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left="0" w:leftChars="0" w:firstLine="0" w:firstLineChars="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460" w:lineRule="exact"/>
              <w:ind w:firstLine="420"/>
              <w:textAlignment w:val="baseline"/>
              <w:outlineLvl w:val="9"/>
              <w:rPr>
                <w:rFonts w:hint="default" w:ascii="Times New Roman" w:hAnsi="Times New Roman" w:cs="Times New Roman" w:eastAsiaTheme="minorEastAsia"/>
                <w:sz w:val="21"/>
                <w:szCs w:val="21"/>
              </w:rPr>
            </w:pPr>
          </w:p>
          <w:p>
            <w:pPr>
              <w:pStyle w:val="20"/>
              <w:ind w:left="0" w:leftChars="0" w:firstLine="0" w:firstLineChars="0"/>
              <w:rPr>
                <w:rFonts w:hint="default" w:ascii="Times New Roman" w:hAnsi="Times New Roman" w:cs="Times New Roman" w:eastAsiaTheme="minorEastAsia"/>
                <w:sz w:val="21"/>
                <w:szCs w:val="21"/>
                <w:lang w:eastAsia="zh-CN"/>
              </w:rPr>
            </w:pPr>
          </w:p>
        </w:tc>
      </w:tr>
    </w:tbl>
    <w:p>
      <w:pPr>
        <w:pStyle w:val="7"/>
        <w:ind w:left="0" w:leftChars="0" w:firstLine="0" w:firstLineChars="0"/>
        <w:rPr>
          <w:rFonts w:hint="eastAsia"/>
          <w:b/>
          <w:bCs/>
          <w:sz w:val="30"/>
          <w:szCs w:val="30"/>
          <w:lang w:eastAsia="zh-CN"/>
        </w:rPr>
      </w:pPr>
    </w:p>
    <w:p>
      <w:pPr>
        <w:pStyle w:val="7"/>
        <w:ind w:left="0" w:leftChars="0" w:firstLine="0" w:firstLineChars="0"/>
        <w:rPr>
          <w:rFonts w:hint="eastAsia"/>
          <w:b/>
          <w:bCs/>
          <w:sz w:val="30"/>
          <w:szCs w:val="30"/>
          <w:lang w:eastAsia="zh-CN"/>
        </w:rPr>
      </w:pPr>
    </w:p>
    <w:p>
      <w:pPr>
        <w:rPr>
          <w:rFonts w:hint="eastAsia"/>
          <w:b/>
          <w:bCs/>
          <w:sz w:val="30"/>
          <w:szCs w:val="30"/>
          <w:lang w:eastAsia="zh-CN"/>
        </w:rPr>
      </w:pPr>
      <w:r>
        <w:rPr>
          <w:rFonts w:hint="eastAsia"/>
          <w:b/>
          <w:bCs/>
          <w:sz w:val="30"/>
          <w:szCs w:val="30"/>
          <w:lang w:eastAsia="zh-CN"/>
        </w:rPr>
        <w:br w:type="page"/>
      </w:r>
    </w:p>
    <w:p>
      <w:pPr>
        <w:pStyle w:val="7"/>
        <w:ind w:left="0" w:leftChars="0" w:firstLine="0" w:firstLineChars="0"/>
        <w:rPr>
          <w:rFonts w:hint="eastAsia"/>
          <w:b/>
          <w:bCs/>
          <w:sz w:val="30"/>
          <w:szCs w:val="30"/>
          <w:lang w:eastAsia="zh-CN"/>
        </w:rPr>
      </w:pPr>
      <w:r>
        <w:rPr>
          <w:rFonts w:hint="eastAsia"/>
          <w:b/>
          <w:bCs/>
          <w:sz w:val="30"/>
          <w:szCs w:val="30"/>
          <w:lang w:eastAsia="zh-CN"/>
        </w:rPr>
        <w:t>建设项目工程分析</w:t>
      </w:r>
    </w:p>
    <w:tbl>
      <w:tblPr>
        <w:tblStyle w:val="22"/>
        <w:tblW w:w="894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25" w:hRule="atLeast"/>
        </w:trPr>
        <w:tc>
          <w:tcPr>
            <w:tcW w:w="8946" w:type="dxa"/>
            <w:tcBorders>
              <w:tl2br w:val="nil"/>
              <w:tr2bl w:val="nil"/>
            </w:tcBorders>
            <w:vAlign w:val="top"/>
          </w:tcPr>
          <w:p>
            <w:pPr>
              <w:pStyle w:val="36"/>
              <w:spacing w:line="460" w:lineRule="exact"/>
              <w:rPr>
                <w:rFonts w:ascii="Times New Roman" w:hAnsi="黑体" w:cs="Times New Roman" w:eastAsiaTheme="minorEastAsia"/>
                <w:b/>
                <w:bCs/>
                <w:color w:val="auto"/>
                <w:kern w:val="2"/>
              </w:rPr>
            </w:pPr>
            <w:r>
              <w:rPr>
                <w:rFonts w:hint="eastAsia" w:ascii="Times New Roman" w:cs="Times New Roman" w:eastAsiaTheme="minorEastAsia"/>
                <w:b/>
                <w:bCs/>
                <w:color w:val="auto"/>
                <w:kern w:val="2"/>
              </w:rPr>
              <w:t>一、</w:t>
            </w:r>
            <w:r>
              <w:rPr>
                <w:rFonts w:ascii="Times New Roman" w:hAnsi="黑体" w:cs="Times New Roman" w:eastAsiaTheme="minorEastAsia"/>
                <w:b/>
                <w:bCs/>
                <w:color w:val="auto"/>
                <w:kern w:val="2"/>
              </w:rPr>
              <w:t>项目施工期工艺流程及产污环节</w:t>
            </w:r>
          </w:p>
          <w:p>
            <w:pPr>
              <w:spacing w:line="520" w:lineRule="exact"/>
              <w:ind w:firstLine="480"/>
            </w:pPr>
            <w:r>
              <w:t>本项目</w:t>
            </w:r>
            <w:r>
              <w:rPr>
                <w:rFonts w:hint="eastAsia"/>
                <w:lang w:eastAsia="zh-CN"/>
              </w:rPr>
              <w:t>施工期主要新建承重硬化场地、厂区建设、站区围墙、配电间及管道敷设等</w:t>
            </w:r>
            <w:r>
              <w:rPr>
                <w:rFonts w:hint="eastAsia"/>
              </w:rPr>
              <w:t>。</w:t>
            </w:r>
            <w:r>
              <w:t>建筑施工全过程根据作业性质一般可分为</w:t>
            </w:r>
            <w:r>
              <w:rPr>
                <w:rFonts w:hint="eastAsia"/>
                <w:lang w:eastAsia="zh-CN"/>
              </w:rPr>
              <w:t>场地平整、土建施工、工程安装、管道敷设</w:t>
            </w:r>
            <w:r>
              <w:t>等</w:t>
            </w:r>
            <w:r>
              <w:rPr>
                <w:rFonts w:hint="eastAsia"/>
                <w:lang w:val="en-US" w:eastAsia="zh-CN"/>
              </w:rPr>
              <w:t>4</w:t>
            </w:r>
            <w:r>
              <w:t>个阶段，其每个阶段具体施工内容及产生的污染物见表5</w:t>
            </w:r>
            <w:r>
              <w:rPr>
                <w:rFonts w:hint="eastAsia"/>
              </w:rPr>
              <w:t>-</w:t>
            </w:r>
            <w:r>
              <w:t>1。</w:t>
            </w:r>
          </w:p>
          <w:p>
            <w:pPr>
              <w:pStyle w:val="2"/>
              <w:rPr>
                <w:rFonts w:eastAsia="黑体"/>
              </w:rPr>
            </w:pPr>
            <w:r>
              <w:rPr>
                <w:rFonts w:hint="default" w:ascii="Times New Roman" w:hAnsi="Times New Roman" w:eastAsia="黑体" w:cs="Times New Roman"/>
                <w:b w:val="0"/>
                <w:bCs/>
              </w:rPr>
              <w:t xml:space="preserve">表5-1   </w:t>
            </w:r>
            <w:r>
              <w:rPr>
                <w:rFonts w:hint="eastAsia" w:ascii="黑体" w:hAnsi="黑体" w:eastAsia="黑体" w:cs="黑体"/>
                <w:b w:val="0"/>
                <w:bCs/>
              </w:rPr>
              <w:t xml:space="preserve"> 施工阶段划分及具体施工内容及产生污染物</w:t>
            </w:r>
          </w:p>
          <w:tbl>
            <w:tblPr>
              <w:tblStyle w:val="21"/>
              <w:tblW w:w="85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1"/>
              <w:gridCol w:w="1913"/>
              <w:gridCol w:w="3280"/>
              <w:gridCol w:w="2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序号</w:t>
                  </w:r>
                </w:p>
              </w:tc>
              <w:tc>
                <w:tcPr>
                  <w:tcW w:w="1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施工阶段</w:t>
                  </w:r>
                </w:p>
              </w:tc>
              <w:tc>
                <w:tcPr>
                  <w:tcW w:w="32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kern w:val="0"/>
                      <w:sz w:val="21"/>
                      <w:szCs w:val="21"/>
                      <w:lang w:val="en-GB"/>
                    </w:rPr>
                  </w:pPr>
                  <w:r>
                    <w:rPr>
                      <w:kern w:val="0"/>
                      <w:sz w:val="21"/>
                      <w:szCs w:val="21"/>
                      <w:lang w:val="en-GB"/>
                    </w:rPr>
                    <w:t>施工内容</w:t>
                  </w:r>
                </w:p>
              </w:tc>
              <w:tc>
                <w:tcPr>
                  <w:tcW w:w="25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kern w:val="0"/>
                      <w:sz w:val="21"/>
                      <w:szCs w:val="21"/>
                      <w:lang w:val="en-GB"/>
                    </w:rPr>
                  </w:pPr>
                  <w:r>
                    <w:rPr>
                      <w:kern w:val="0"/>
                      <w:sz w:val="21"/>
                      <w:szCs w:val="21"/>
                      <w:lang w:val="en-GB"/>
                    </w:rPr>
                    <w:t>1</w:t>
                  </w:r>
                </w:p>
              </w:tc>
              <w:tc>
                <w:tcPr>
                  <w:tcW w:w="1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rFonts w:hint="eastAsia"/>
                      <w:kern w:val="0"/>
                      <w:sz w:val="21"/>
                      <w:szCs w:val="21"/>
                      <w:lang w:val="en-GB" w:eastAsia="zh-CN"/>
                    </w:rPr>
                    <w:t>场地平整</w:t>
                  </w:r>
                  <w:r>
                    <w:rPr>
                      <w:kern w:val="0"/>
                      <w:sz w:val="21"/>
                      <w:szCs w:val="21"/>
                      <w:lang w:val="en-GB"/>
                    </w:rPr>
                    <w:t>阶段</w:t>
                  </w:r>
                </w:p>
              </w:tc>
              <w:tc>
                <w:tcPr>
                  <w:tcW w:w="32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kern w:val="0"/>
                      <w:sz w:val="21"/>
                      <w:szCs w:val="21"/>
                      <w:lang w:val="en-GB"/>
                    </w:rPr>
                  </w:pPr>
                  <w:r>
                    <w:rPr>
                      <w:kern w:val="0"/>
                      <w:sz w:val="21"/>
                      <w:szCs w:val="21"/>
                      <w:lang w:val="en-GB"/>
                    </w:rPr>
                    <w:t>包括清除杂草和垃圾等</w:t>
                  </w:r>
                </w:p>
              </w:tc>
              <w:tc>
                <w:tcPr>
                  <w:tcW w:w="25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eastAsia="宋体"/>
                      <w:kern w:val="0"/>
                      <w:sz w:val="21"/>
                      <w:szCs w:val="21"/>
                      <w:lang w:val="en-GB" w:eastAsia="zh-CN"/>
                    </w:rPr>
                  </w:pPr>
                  <w:r>
                    <w:rPr>
                      <w:kern w:val="0"/>
                      <w:sz w:val="21"/>
                      <w:szCs w:val="21"/>
                      <w:lang w:val="en-GB"/>
                    </w:rPr>
                    <w:t>固废</w:t>
                  </w:r>
                  <w:r>
                    <w:rPr>
                      <w:rFonts w:hint="eastAsia"/>
                      <w:kern w:val="0"/>
                      <w:sz w:val="21"/>
                      <w:szCs w:val="21"/>
                      <w:lang w:val="en-GB" w:eastAsia="zh-CN"/>
                    </w:rPr>
                    <w:t>、废气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kern w:val="0"/>
                      <w:sz w:val="21"/>
                      <w:szCs w:val="21"/>
                      <w:lang w:val="en-GB"/>
                    </w:rPr>
                  </w:pPr>
                  <w:r>
                    <w:rPr>
                      <w:kern w:val="0"/>
                      <w:sz w:val="21"/>
                      <w:szCs w:val="21"/>
                      <w:lang w:val="en-GB"/>
                    </w:rPr>
                    <w:t>2</w:t>
                  </w:r>
                </w:p>
              </w:tc>
              <w:tc>
                <w:tcPr>
                  <w:tcW w:w="1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rFonts w:hint="eastAsia"/>
                      <w:kern w:val="0"/>
                      <w:sz w:val="21"/>
                      <w:szCs w:val="21"/>
                      <w:lang w:val="en-GB" w:eastAsia="zh-CN"/>
                    </w:rPr>
                    <w:t>土建施工</w:t>
                  </w:r>
                  <w:r>
                    <w:rPr>
                      <w:kern w:val="0"/>
                      <w:sz w:val="21"/>
                      <w:szCs w:val="21"/>
                      <w:lang w:val="en-GB"/>
                    </w:rPr>
                    <w:t>阶段</w:t>
                  </w:r>
                </w:p>
              </w:tc>
              <w:tc>
                <w:tcPr>
                  <w:tcW w:w="32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包括挖掘土方石方等</w:t>
                  </w:r>
                </w:p>
              </w:tc>
              <w:tc>
                <w:tcPr>
                  <w:tcW w:w="25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废水、废气、噪</w:t>
                  </w:r>
                  <w:r>
                    <w:rPr>
                      <w:rFonts w:hint="eastAsia"/>
                      <w:kern w:val="0"/>
                      <w:sz w:val="21"/>
                      <w:szCs w:val="21"/>
                      <w:lang w:val="en-GB"/>
                    </w:rPr>
                    <w:t>声</w:t>
                  </w:r>
                  <w:r>
                    <w:rPr>
                      <w:kern w:val="0"/>
                      <w:sz w:val="21"/>
                      <w:szCs w:val="21"/>
                      <w:lang w:val="en-GB"/>
                    </w:rPr>
                    <w:t>、固废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kern w:val="0"/>
                      <w:sz w:val="21"/>
                      <w:szCs w:val="21"/>
                      <w:lang w:val="en-GB"/>
                    </w:rPr>
                  </w:pPr>
                  <w:r>
                    <w:rPr>
                      <w:kern w:val="0"/>
                      <w:sz w:val="21"/>
                      <w:szCs w:val="21"/>
                      <w:lang w:val="en-GB"/>
                    </w:rPr>
                    <w:t>3</w:t>
                  </w:r>
                </w:p>
              </w:tc>
              <w:tc>
                <w:tcPr>
                  <w:tcW w:w="1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工程</w:t>
                  </w:r>
                  <w:r>
                    <w:rPr>
                      <w:rFonts w:hint="eastAsia"/>
                      <w:kern w:val="0"/>
                      <w:sz w:val="21"/>
                      <w:szCs w:val="21"/>
                      <w:lang w:val="en-GB" w:eastAsia="zh-CN"/>
                    </w:rPr>
                    <w:t>安装</w:t>
                  </w:r>
                  <w:r>
                    <w:rPr>
                      <w:kern w:val="0"/>
                      <w:sz w:val="21"/>
                      <w:szCs w:val="21"/>
                      <w:lang w:val="en-GB"/>
                    </w:rPr>
                    <w:t>阶段</w:t>
                  </w:r>
                </w:p>
              </w:tc>
              <w:tc>
                <w:tcPr>
                  <w:tcW w:w="32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包括打桩、砌筑基础等</w:t>
                  </w:r>
                </w:p>
              </w:tc>
              <w:tc>
                <w:tcPr>
                  <w:tcW w:w="25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废水、废气、噪声、固废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kern w:val="0"/>
                      <w:sz w:val="21"/>
                      <w:szCs w:val="21"/>
                      <w:lang w:val="en-GB"/>
                    </w:rPr>
                  </w:pPr>
                  <w:r>
                    <w:rPr>
                      <w:kern w:val="0"/>
                      <w:sz w:val="21"/>
                      <w:szCs w:val="21"/>
                      <w:lang w:val="en-GB"/>
                    </w:rPr>
                    <w:t>4</w:t>
                  </w:r>
                </w:p>
              </w:tc>
              <w:tc>
                <w:tcPr>
                  <w:tcW w:w="19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rFonts w:hint="eastAsia"/>
                      <w:kern w:val="0"/>
                      <w:sz w:val="21"/>
                      <w:szCs w:val="21"/>
                      <w:lang w:val="en-GB" w:eastAsia="zh-CN"/>
                    </w:rPr>
                    <w:t>管道敷设</w:t>
                  </w:r>
                  <w:r>
                    <w:rPr>
                      <w:kern w:val="0"/>
                      <w:sz w:val="21"/>
                      <w:szCs w:val="21"/>
                      <w:lang w:val="en-GB"/>
                    </w:rPr>
                    <w:t>阶段</w:t>
                  </w:r>
                </w:p>
              </w:tc>
              <w:tc>
                <w:tcPr>
                  <w:tcW w:w="328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包</w:t>
                  </w:r>
                  <w:r>
                    <w:rPr>
                      <w:rFonts w:hint="eastAsia"/>
                      <w:kern w:val="0"/>
                      <w:sz w:val="21"/>
                      <w:szCs w:val="21"/>
                      <w:lang w:val="en-GB"/>
                    </w:rPr>
                    <w:t>括</w:t>
                  </w:r>
                  <w:r>
                    <w:rPr>
                      <w:rFonts w:hint="eastAsia"/>
                      <w:kern w:val="0"/>
                      <w:sz w:val="21"/>
                      <w:szCs w:val="21"/>
                      <w:lang w:val="en-GB" w:eastAsia="zh-CN"/>
                    </w:rPr>
                    <w:t>焊接、埋设、涂漆等</w:t>
                  </w:r>
                </w:p>
              </w:tc>
              <w:tc>
                <w:tcPr>
                  <w:tcW w:w="252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0"/>
                      <w:sz w:val="21"/>
                      <w:szCs w:val="21"/>
                      <w:lang w:val="en-GB"/>
                    </w:rPr>
                  </w:pPr>
                  <w:r>
                    <w:rPr>
                      <w:kern w:val="0"/>
                      <w:sz w:val="21"/>
                      <w:szCs w:val="21"/>
                      <w:lang w:val="en-GB"/>
                    </w:rPr>
                    <w:t>废气、固废</w:t>
                  </w:r>
                </w:p>
              </w:tc>
            </w:tr>
          </w:tbl>
          <w:p>
            <w:pPr>
              <w:spacing w:line="520" w:lineRule="exact"/>
              <w:ind w:firstLine="480"/>
            </w:pPr>
            <w:r>
              <w:t>各环节产污情况如图5</w:t>
            </w:r>
            <w:r>
              <w:rPr>
                <w:rFonts w:hint="eastAsia"/>
              </w:rPr>
              <w:t>-</w:t>
            </w:r>
            <w:r>
              <w:t>1。</w:t>
            </w:r>
          </w:p>
          <w:p>
            <w:pPr>
              <w:spacing w:line="240" w:lineRule="auto"/>
              <w:ind w:left="0" w:leftChars="0" w:firstLine="0" w:firstLineChars="0"/>
              <w:jc w:val="both"/>
              <w:rPr>
                <w:rFonts w:hint="eastAsia" w:eastAsia="宋体"/>
                <w:lang w:eastAsia="zh-CN"/>
              </w:rPr>
            </w:pPr>
            <w:r>
              <w:rPr>
                <w:rFonts w:hint="eastAsia" w:eastAsia="宋体"/>
                <w:lang w:eastAsia="zh-CN"/>
              </w:rPr>
              <w:drawing>
                <wp:inline distT="0" distB="0" distL="114300" distR="114300">
                  <wp:extent cx="5537835" cy="1544320"/>
                  <wp:effectExtent l="0" t="0" r="5715" b="17780"/>
                  <wp:docPr id="1" name="图片 1" descr="1591091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1091348(1)"/>
                          <pic:cNvPicPr>
                            <a:picLocks noChangeAspect="1"/>
                          </pic:cNvPicPr>
                        </pic:nvPicPr>
                        <pic:blipFill>
                          <a:blip r:embed="rId14"/>
                          <a:stretch>
                            <a:fillRect/>
                          </a:stretch>
                        </pic:blipFill>
                        <pic:spPr>
                          <a:xfrm>
                            <a:off x="0" y="0"/>
                            <a:ext cx="5537835" cy="1544320"/>
                          </a:xfrm>
                          <a:prstGeom prst="rect">
                            <a:avLst/>
                          </a:prstGeom>
                        </pic:spPr>
                      </pic:pic>
                    </a:graphicData>
                  </a:graphic>
                </wp:inline>
              </w:drawing>
            </w:r>
          </w:p>
          <w:p>
            <w:pPr>
              <w:pStyle w:val="2"/>
              <w:rPr>
                <w:rFonts w:hint="default" w:ascii="Times New Roman" w:hAnsi="Times New Roman" w:eastAsia="宋体" w:cs="Times New Roman"/>
                <w:b/>
                <w:bCs w:val="0"/>
              </w:rPr>
            </w:pPr>
            <w:r>
              <w:rPr>
                <w:rFonts w:hint="default" w:ascii="Times New Roman" w:hAnsi="Times New Roman" w:eastAsia="宋体" w:cs="Times New Roman"/>
                <w:b/>
                <w:bCs w:val="0"/>
              </w:rPr>
              <w:t>图5-1  施工阶段划分及产污环节图</w:t>
            </w:r>
          </w:p>
          <w:p>
            <w:pPr>
              <w:rPr>
                <w:rFonts w:hint="default"/>
              </w:rPr>
            </w:pPr>
            <w:bookmarkStart w:id="3" w:name="bookmark235"/>
            <w:r>
              <w:rPr>
                <w:rFonts w:hint="default"/>
              </w:rPr>
              <w:t>（</w:t>
            </w:r>
            <w:bookmarkEnd w:id="3"/>
            <w:r>
              <w:rPr>
                <w:rFonts w:hint="default"/>
              </w:rPr>
              <w:t>1）场地平整：本项目位于平原地区，地势平缓，起伏不大，需要做少量平整。</w:t>
            </w:r>
          </w:p>
          <w:p>
            <w:pPr>
              <w:rPr>
                <w:rFonts w:hint="default"/>
              </w:rPr>
            </w:pPr>
            <w:bookmarkStart w:id="4" w:name="bookmark236"/>
            <w:r>
              <w:rPr>
                <w:rFonts w:hint="default"/>
              </w:rPr>
              <w:t>（</w:t>
            </w:r>
            <w:bookmarkEnd w:id="4"/>
            <w:r>
              <w:rPr>
                <w:rFonts w:hint="default"/>
              </w:rPr>
              <w:t>2）土建施工：根据施工方案，土建施工包括站区道路平整、工艺装置区建设、</w:t>
            </w:r>
            <w:r>
              <w:rPr>
                <w:rFonts w:hint="eastAsia"/>
                <w:lang w:eastAsia="zh-CN"/>
              </w:rPr>
              <w:t>办公区</w:t>
            </w:r>
            <w:r>
              <w:rPr>
                <w:rFonts w:hint="default"/>
              </w:rPr>
              <w:t>建设、排污池开挖等。</w:t>
            </w:r>
          </w:p>
          <w:p>
            <w:pPr>
              <w:rPr>
                <w:rFonts w:hint="default"/>
              </w:rPr>
            </w:pPr>
            <w:bookmarkStart w:id="5" w:name="bookmark237"/>
            <w:r>
              <w:rPr>
                <w:rFonts w:hint="default"/>
              </w:rPr>
              <w:t>（</w:t>
            </w:r>
            <w:bookmarkEnd w:id="5"/>
            <w:r>
              <w:rPr>
                <w:rFonts w:hint="default"/>
              </w:rPr>
              <w:t>3）工程安装：本项目主体工程为工艺装置区过滤器和调压流量计等的安装。</w:t>
            </w:r>
          </w:p>
          <w:p>
            <w:pPr>
              <w:rPr>
                <w:rFonts w:hint="default"/>
              </w:rPr>
            </w:pPr>
            <w:bookmarkStart w:id="6" w:name="bookmark238"/>
            <w:r>
              <w:rPr>
                <w:rFonts w:hint="default"/>
              </w:rPr>
              <w:t>（</w:t>
            </w:r>
            <w:bookmarkEnd w:id="6"/>
            <w:r>
              <w:rPr>
                <w:rFonts w:hint="default"/>
              </w:rPr>
              <w:t>4）管道敷设</w:t>
            </w:r>
            <w:r>
              <w:rPr>
                <w:rFonts w:hint="eastAsia"/>
                <w:lang w:eastAsia="zh-CN"/>
              </w:rPr>
              <w:t>：</w:t>
            </w:r>
            <w:r>
              <w:rPr>
                <w:rFonts w:hint="default"/>
              </w:rPr>
              <w:t>本项目施工期建设内容包含站内管道的敷设。</w:t>
            </w:r>
          </w:p>
          <w:p>
            <w:pPr>
              <w:rPr>
                <w:rFonts w:hint="default"/>
              </w:rPr>
            </w:pPr>
            <w:r>
              <w:rPr>
                <w:rFonts w:hint="default"/>
              </w:rPr>
              <w:t>站内管道的选择及管道防腐：根据本站接收能力和设计压力的要求，站内工艺 管道</w:t>
            </w:r>
            <w:r>
              <w:rPr>
                <w:rFonts w:hint="default"/>
                <w:lang w:val="zh-CN" w:eastAsia="zh-CN"/>
              </w:rPr>
              <w:t>管径</w:t>
            </w:r>
            <w:r>
              <w:rPr>
                <w:rFonts w:hint="eastAsia"/>
                <w:lang w:val="zh-CN" w:eastAsia="zh-CN"/>
              </w:rPr>
              <w:t>大于</w:t>
            </w:r>
            <w:r>
              <w:rPr>
                <w:rFonts w:hint="default"/>
                <w:lang w:val="en-US" w:eastAsia="en-US"/>
              </w:rPr>
              <w:t>DN300</w:t>
            </w:r>
            <w:r>
              <w:rPr>
                <w:rFonts w:hint="default"/>
              </w:rPr>
              <w:t>采用直缝双面埋弧焊接钢管，管径</w:t>
            </w:r>
            <w:r>
              <w:rPr>
                <w:rFonts w:hint="eastAsia"/>
                <w:lang w:eastAsia="zh-CN"/>
              </w:rPr>
              <w:t>小于</w:t>
            </w:r>
            <w:r>
              <w:rPr>
                <w:rFonts w:hint="default"/>
                <w:lang w:val="en-US" w:eastAsia="en-US"/>
              </w:rPr>
              <w:t>DN300</w:t>
            </w:r>
            <w:r>
              <w:rPr>
                <w:rFonts w:hint="default"/>
              </w:rPr>
              <w:t>选用无缝钢管。钢管采用焊接进行连接，焊接会产生焊接烟尘。</w:t>
            </w:r>
          </w:p>
          <w:p>
            <w:pPr>
              <w:rPr>
                <w:rFonts w:hint="eastAsia" w:eastAsia="宋体"/>
                <w:lang w:eastAsia="zh-CN"/>
              </w:rPr>
            </w:pPr>
            <w:r>
              <w:rPr>
                <w:rFonts w:hint="default"/>
              </w:rPr>
              <w:t>站内工艺装置区的过滤器、流量计、换热器、阀门、调压器等设备及管道均在地上露天设置，站内工艺装置区外管道采用直埋敷设。地上管道部分，在钢管基底严格除锈处理后，采用高质量的环氧底漆，面漆采用聚胺脂涂层。钢管基底底漆在销售厂家内部喷涂后运至施工现场，面漆涂层在施工现场进行</w:t>
            </w:r>
            <w:r>
              <w:rPr>
                <w:rFonts w:hint="eastAsia"/>
                <w:lang w:eastAsia="zh-CN"/>
              </w:rPr>
              <w:t>，</w:t>
            </w:r>
            <w:r>
              <w:rPr>
                <w:rFonts w:hint="default"/>
              </w:rPr>
              <w:t>该过程会产生少量 的</w:t>
            </w:r>
            <w:r>
              <w:rPr>
                <w:rFonts w:hint="default"/>
                <w:lang w:val="en-US" w:eastAsia="en-US"/>
              </w:rPr>
              <w:t>VOCs</w:t>
            </w:r>
            <w:r>
              <w:rPr>
                <w:rFonts w:hint="eastAsia"/>
                <w:lang w:val="en-US" w:eastAsia="zh-CN"/>
              </w:rPr>
              <w:t>。</w:t>
            </w:r>
          </w:p>
          <w:p>
            <w:pPr>
              <w:pStyle w:val="36"/>
              <w:spacing w:line="460" w:lineRule="exact"/>
              <w:rPr>
                <w:rFonts w:hint="default"/>
              </w:rPr>
            </w:pPr>
            <w:r>
              <w:rPr>
                <w:rFonts w:hint="eastAsia" w:ascii="Times New Roman" w:cs="Times New Roman" w:eastAsiaTheme="minorEastAsia"/>
                <w:b/>
                <w:bCs/>
                <w:color w:val="auto"/>
                <w:kern w:val="2"/>
              </w:rPr>
              <w:t>二、</w:t>
            </w:r>
            <w:r>
              <w:rPr>
                <w:rFonts w:ascii="Times New Roman" w:hAnsi="黑体" w:cs="Times New Roman" w:eastAsiaTheme="minorEastAsia"/>
                <w:b/>
                <w:bCs/>
                <w:color w:val="auto"/>
                <w:kern w:val="2"/>
              </w:rPr>
              <w:t>项目营运期生产工艺流程及产污环节</w:t>
            </w:r>
          </w:p>
          <w:p>
            <w:pPr>
              <w:bidi w:val="0"/>
              <w:rPr>
                <w:rFonts w:hint="default"/>
                <w:lang w:val="en-US" w:eastAsia="zh-CN"/>
              </w:rPr>
            </w:pPr>
            <w:r>
              <w:rPr>
                <w:rFonts w:hint="eastAsia"/>
                <w:lang w:val="en-US" w:eastAsia="zh-CN"/>
              </w:rPr>
              <w:t>1、营运期工艺流程生产工艺及产污见图5-2，控制点工艺流程见附图6：</w:t>
            </w:r>
          </w:p>
          <w:p>
            <w:pPr>
              <w:spacing w:line="240" w:lineRule="auto"/>
              <w:ind w:firstLine="480"/>
              <w:rPr>
                <w:rFonts w:hint="eastAsia" w:ascii="Times New Roman" w:hAnsi="Times New Roman" w:cs="Times New Roman" w:eastAsiaTheme="minorEastAsia"/>
                <w:lang w:val="en-US" w:eastAsia="zh-CN"/>
              </w:rPr>
            </w:pPr>
          </w:p>
          <w:p>
            <w:pPr>
              <w:spacing w:line="240" w:lineRule="auto"/>
              <w:ind w:left="0" w:leftChars="0" w:firstLine="0" w:firstLineChars="0"/>
              <w:jc w:val="both"/>
              <w:rPr>
                <w:rFonts w:hint="eastAsia" w:ascii="Times New Roman" w:hAnsi="Times New Roman" w:cs="Times New Roman" w:eastAsiaTheme="minorEastAsia"/>
                <w:lang w:val="en-US" w:eastAsia="zh-CN"/>
              </w:rPr>
            </w:pPr>
            <w:r>
              <w:drawing>
                <wp:inline distT="0" distB="0" distL="114300" distR="114300">
                  <wp:extent cx="5542280" cy="2226945"/>
                  <wp:effectExtent l="0" t="0" r="1270"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542280" cy="2226945"/>
                          </a:xfrm>
                          <a:prstGeom prst="rect">
                            <a:avLst/>
                          </a:prstGeom>
                          <a:noFill/>
                          <a:ln>
                            <a:noFill/>
                          </a:ln>
                        </pic:spPr>
                      </pic:pic>
                    </a:graphicData>
                  </a:graphic>
                </wp:inline>
              </w:drawing>
            </w:r>
          </w:p>
          <w:p>
            <w:pPr>
              <w:pStyle w:val="68"/>
              <w:bidi w:val="0"/>
              <w:jc w:val="center"/>
              <w:rPr>
                <w:rFonts w:hint="default" w:ascii="Times New Roman" w:hAnsi="Times New Roman" w:cs="Times New Roman" w:eastAsiaTheme="minorEastAsia"/>
                <w:b/>
                <w:bCs/>
                <w:sz w:val="21"/>
                <w:szCs w:val="21"/>
                <w:highlight w:val="none"/>
                <w:lang w:eastAsia="zh-CN"/>
              </w:rPr>
            </w:pPr>
            <w:r>
              <w:rPr>
                <w:rFonts w:hint="eastAsia" w:asciiTheme="minorEastAsia" w:hAnsiTheme="minorEastAsia" w:eastAsiaTheme="minorEastAsia" w:cstheme="minorEastAsia"/>
                <w:b/>
                <w:bCs w:val="0"/>
                <w:lang w:eastAsia="zh-CN"/>
              </w:rPr>
              <w:t>图</w:t>
            </w:r>
            <w:r>
              <w:rPr>
                <w:rFonts w:hint="default"/>
                <w:b/>
                <w:bCs w:val="0"/>
                <w:lang w:val="en-US" w:eastAsia="zh-CN"/>
              </w:rPr>
              <w:t>5-</w:t>
            </w:r>
            <w:r>
              <w:rPr>
                <w:rFonts w:hint="eastAsia"/>
                <w:b/>
                <w:bCs w:val="0"/>
                <w:lang w:val="en-US" w:eastAsia="zh-CN"/>
              </w:rPr>
              <w:t>2</w:t>
            </w:r>
            <w:r>
              <w:rPr>
                <w:rFonts w:hint="default"/>
                <w:b/>
                <w:bCs w:val="0"/>
                <w:lang w:val="en-US" w:eastAsia="zh-CN"/>
              </w:rPr>
              <w:t xml:space="preserve"> </w:t>
            </w:r>
            <w:r>
              <w:rPr>
                <w:rFonts w:hint="eastAsia" w:asciiTheme="majorEastAsia" w:hAnsiTheme="majorEastAsia" w:eastAsiaTheme="majorEastAsia" w:cstheme="majorEastAsia"/>
                <w:b/>
                <w:bCs w:val="0"/>
                <w:lang w:val="en-US" w:eastAsia="zh-CN"/>
              </w:rPr>
              <w:t xml:space="preserve"> 运营期生产工艺流程及排污节点图</w:t>
            </w:r>
          </w:p>
          <w:p>
            <w:pPr>
              <w:keepNext w:val="0"/>
              <w:keepLines w:val="0"/>
              <w:pageBreakBefore w:val="0"/>
              <w:widowControl w:val="0"/>
              <w:kinsoku/>
              <w:wordWrap/>
              <w:overflowPunct/>
              <w:topLinePunct w:val="0"/>
              <w:autoSpaceDE/>
              <w:autoSpaceDN/>
              <w:bidi w:val="0"/>
              <w:spacing w:line="460" w:lineRule="exact"/>
              <w:textAlignment w:val="auto"/>
              <w:outlineLvl w:val="9"/>
              <w:rPr>
                <w:rFonts w:hint="default" w:ascii="Times New Roman" w:hAnsi="Times New Roman" w:cs="Times New Roman" w:eastAsiaTheme="minorEastAsia"/>
                <w:kern w:val="2"/>
                <w:sz w:val="24"/>
                <w:szCs w:val="22"/>
                <w:lang w:val="en-US" w:eastAsia="zh-CN" w:bidi="ar-SA"/>
              </w:rPr>
            </w:pPr>
            <w:r>
              <w:rPr>
                <w:rFonts w:hint="default" w:ascii="Times New Roman" w:hAnsi="Times New Roman" w:cs="Times New Roman" w:eastAsiaTheme="minorEastAsia"/>
                <w:kern w:val="2"/>
                <w:sz w:val="24"/>
                <w:szCs w:val="22"/>
                <w:lang w:val="en-US" w:eastAsia="zh-CN" w:bidi="ar-SA"/>
              </w:rPr>
              <w:t>生产工艺流程简述：</w:t>
            </w:r>
          </w:p>
          <w:p>
            <w:pPr>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lang w:val="en-US" w:eastAsia="zh-CN"/>
              </w:rPr>
            </w:pPr>
            <w:r>
              <w:rPr>
                <w:rFonts w:hint="default" w:ascii="Times New Roman" w:hAnsi="Times New Roman" w:cs="Times New Roman" w:eastAsiaTheme="minorEastAsia"/>
                <w:lang w:val="en-US" w:eastAsia="zh-CN"/>
              </w:rPr>
              <w:t>（1）</w:t>
            </w:r>
            <w:r>
              <w:t>过滤：</w:t>
            </w:r>
            <w:r>
              <w:rPr>
                <w:rFonts w:hint="eastAsia"/>
                <w:lang w:eastAsia="zh-CN"/>
              </w:rPr>
              <w:t>通过过滤器</w:t>
            </w:r>
            <w:r>
              <w:t>除去天然气中机械杂质、凝固物等固态杂质，</w:t>
            </w:r>
            <w:r>
              <w:rPr>
                <w:rFonts w:hint="eastAsia"/>
                <w:lang w:eastAsia="zh-CN"/>
              </w:rPr>
              <w:t>提高天然气质量并且</w:t>
            </w:r>
            <w:r>
              <w:t>减少对设备、仪表及管道的磨损、腐蚀与堵塞，并保证计量与高压精度。</w:t>
            </w:r>
            <w:r>
              <w:rPr>
                <w:rFonts w:hint="eastAsia"/>
                <w:lang w:eastAsia="zh-CN"/>
              </w:rPr>
              <w:t>过滤器用来进行气体缓冲，同时通过内部滤芯的作用，除去气体中的杂质和部分水分，杂质主要成分为少量重烃类、氧化铁、氧化硅，经过排污池处理后送环卫部门统一处理。</w:t>
            </w:r>
          </w:p>
          <w:p>
            <w:pPr>
              <w:keepNext w:val="0"/>
              <w:keepLines w:val="0"/>
              <w:pageBreakBefore w:val="0"/>
              <w:widowControl w:val="0"/>
              <w:kinsoku/>
              <w:wordWrap/>
              <w:overflowPunct/>
              <w:topLinePunct w:val="0"/>
              <w:autoSpaceDE/>
              <w:autoSpaceDN/>
              <w:bidi w:val="0"/>
              <w:spacing w:line="460" w:lineRule="exact"/>
              <w:ind w:firstLine="480"/>
              <w:textAlignment w:val="auto"/>
              <w:outlineLvl w:val="9"/>
            </w:pPr>
            <w:r>
              <w:rPr>
                <w:rFonts w:hint="default" w:ascii="Times New Roman" w:hAnsi="Times New Roman" w:cs="Times New Roman" w:eastAsiaTheme="minorEastAsia"/>
                <w:kern w:val="2"/>
                <w:sz w:val="24"/>
                <w:szCs w:val="22"/>
                <w:lang w:val="en-US" w:eastAsia="zh-CN" w:bidi="ar-SA"/>
              </w:rPr>
              <w:t>（2）</w:t>
            </w:r>
            <w:r>
              <w:rPr>
                <w:rFonts w:hint="eastAsia" w:cs="Times New Roman" w:eastAsiaTheme="minorEastAsia"/>
                <w:kern w:val="2"/>
                <w:sz w:val="24"/>
                <w:szCs w:val="22"/>
                <w:lang w:val="en-US" w:eastAsia="zh-CN" w:bidi="ar-SA"/>
              </w:rPr>
              <w:t>调压：该过程是通过调压系统进行完成的。调压系统包括调压器、指挥阀 、指挥阀的过滤器、切断阀、直管段、异径管以及压力信号管等设备。其中调压器是调压站向实验区高压、次高压、中压管网供气的主要工艺设备，本工程所选调压器内置或外置超压自动切断装置，并具有将切断信号远传至控制室计算机显示的功能，当某一调压回路发生超压故障时，内置或外置的超压切断装置可将调压器切断，同时通过控制系统切换到备用管路，以确保供气连续。该过程产生噪声。</w:t>
            </w:r>
          </w:p>
          <w:p>
            <w:pPr>
              <w:keepNext w:val="0"/>
              <w:keepLines w:val="0"/>
              <w:pageBreakBefore w:val="0"/>
              <w:widowControl w:val="0"/>
              <w:kinsoku/>
              <w:wordWrap/>
              <w:overflowPunct/>
              <w:topLinePunct w:val="0"/>
              <w:autoSpaceDE/>
              <w:autoSpaceDN/>
              <w:bidi w:val="0"/>
              <w:spacing w:line="460" w:lineRule="exact"/>
              <w:ind w:firstLine="480"/>
              <w:textAlignment w:val="auto"/>
              <w:outlineLvl w:val="9"/>
              <w:rPr>
                <w:rFonts w:hint="default" w:ascii="Times New Roman" w:hAnsi="Times New Roman" w:cs="Times New Roman" w:eastAsiaTheme="minorEastAsia"/>
                <w:color w:val="auto"/>
                <w:kern w:val="2"/>
                <w:sz w:val="24"/>
                <w:szCs w:val="22"/>
                <w:lang w:val="en-US" w:eastAsia="zh-CN" w:bidi="ar-SA"/>
              </w:rPr>
            </w:pPr>
            <w:r>
              <w:rPr>
                <w:rFonts w:hint="default" w:ascii="Times New Roman" w:hAnsi="Times New Roman" w:cs="Times New Roman" w:eastAsiaTheme="minorEastAsia"/>
                <w:color w:val="auto"/>
                <w:kern w:val="2"/>
                <w:sz w:val="24"/>
                <w:szCs w:val="22"/>
                <w:lang w:val="en-US" w:eastAsia="zh-CN" w:bidi="ar-SA"/>
              </w:rPr>
              <w:t>（3）</w:t>
            </w:r>
            <w:r>
              <w:rPr>
                <w:rFonts w:hint="eastAsia" w:cs="Times New Roman" w:eastAsiaTheme="minorEastAsia"/>
                <w:color w:val="auto"/>
                <w:kern w:val="2"/>
                <w:sz w:val="24"/>
                <w:szCs w:val="22"/>
                <w:lang w:val="en-US" w:eastAsia="zh-CN" w:bidi="ar-SA"/>
              </w:rPr>
              <w:t>计量：</w:t>
            </w:r>
            <w:r>
              <w:rPr>
                <w:color w:val="000000"/>
                <w:spacing w:val="0"/>
                <w:w w:val="100"/>
                <w:position w:val="0"/>
              </w:rPr>
              <w:t>为满足调压站和上游供气方气量的比对，调压站设有气体流量计量 系统。</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cs="Times New Roman" w:eastAsiaTheme="minorEastAsia"/>
                <w:color w:val="auto"/>
                <w:kern w:val="2"/>
                <w:sz w:val="24"/>
                <w:szCs w:val="22"/>
                <w:lang w:val="en-US" w:eastAsia="zh-CN" w:bidi="ar-SA"/>
              </w:rPr>
            </w:pPr>
            <w:r>
              <w:rPr>
                <w:rFonts w:hint="default" w:ascii="Times New Roman" w:hAnsi="Times New Roman" w:cs="Times New Roman" w:eastAsiaTheme="minorEastAsia"/>
                <w:color w:val="auto"/>
                <w:kern w:val="2"/>
                <w:sz w:val="24"/>
                <w:szCs w:val="22"/>
                <w:lang w:val="en-US" w:eastAsia="zh-CN" w:bidi="ar-SA"/>
              </w:rPr>
              <w:t>（4）</w:t>
            </w:r>
            <w:r>
              <w:rPr>
                <w:rFonts w:hint="eastAsia" w:ascii="Times New Roman" w:hAnsi="Times New Roman" w:cs="Times New Roman" w:eastAsiaTheme="minorEastAsia"/>
                <w:color w:val="auto"/>
                <w:kern w:val="2"/>
                <w:sz w:val="24"/>
                <w:szCs w:val="22"/>
                <w:lang w:val="en-US" w:eastAsia="zh-CN" w:bidi="ar-SA"/>
              </w:rPr>
              <w:t>加臭：本项目采用四氢噻吩作为加臭剂，</w:t>
            </w:r>
            <w:r>
              <w:t>加臭装置根据天然气使用量自动加臭</w:t>
            </w:r>
            <w:r>
              <w:rPr>
                <w:rFonts w:hint="eastAsia"/>
                <w:lang w:eastAsia="zh-CN"/>
              </w:rPr>
              <w:t>。</w:t>
            </w:r>
            <w:r>
              <w:rPr>
                <w:rFonts w:hint="eastAsia" w:ascii="Times New Roman" w:hAnsi="Times New Roman" w:cs="Times New Roman" w:eastAsiaTheme="minorEastAsia"/>
                <w:color w:val="auto"/>
                <w:kern w:val="2"/>
                <w:sz w:val="24"/>
                <w:szCs w:val="22"/>
                <w:lang w:val="en-US" w:eastAsia="zh-CN" w:bidi="ar-SA"/>
              </w:rPr>
              <w:t>该过程会产生噪声、废气</w:t>
            </w:r>
            <w:r>
              <w:rPr>
                <w:rFonts w:hint="default" w:ascii="Times New Roman" w:hAnsi="Times New Roman" w:cs="Times New Roman" w:eastAsiaTheme="minorEastAsia"/>
                <w:color w:val="auto"/>
                <w:kern w:val="2"/>
                <w:sz w:val="24"/>
                <w:szCs w:val="22"/>
                <w:lang w:val="en-US" w:eastAsia="zh-CN" w:bidi="ar-SA"/>
              </w:rPr>
              <w:t>。</w:t>
            </w:r>
          </w:p>
          <w:p>
            <w:pPr>
              <w:keepNext w:val="0"/>
              <w:keepLines w:val="0"/>
              <w:widowControl/>
              <w:suppressLineNumbers w:val="0"/>
              <w:jc w:val="left"/>
            </w:pPr>
            <w:r>
              <w:rPr>
                <w:rFonts w:hint="default" w:ascii="Times New Roman" w:hAnsi="Times New Roman" w:cs="Times New Roman" w:eastAsiaTheme="minorEastAsia"/>
                <w:color w:val="auto"/>
                <w:kern w:val="2"/>
                <w:sz w:val="24"/>
                <w:szCs w:val="22"/>
                <w:lang w:val="en-US" w:eastAsia="zh-CN" w:bidi="ar-SA"/>
              </w:rPr>
              <w:t>（5）</w:t>
            </w:r>
            <w:r>
              <w:rPr>
                <w:rFonts w:hint="eastAsia" w:ascii="Times New Roman" w:hAnsi="Times New Roman" w:cs="Times New Roman" w:eastAsiaTheme="minorEastAsia"/>
                <w:color w:val="auto"/>
                <w:kern w:val="2"/>
                <w:sz w:val="24"/>
                <w:szCs w:val="22"/>
                <w:lang w:val="en-US" w:eastAsia="zh-CN" w:bidi="ar-SA"/>
              </w:rPr>
              <w:t>放散</w:t>
            </w:r>
            <w:r>
              <w:rPr>
                <w:rFonts w:hint="eastAsia" w:cs="Times New Roman" w:eastAsiaTheme="minorEastAsia"/>
                <w:color w:val="auto"/>
                <w:kern w:val="2"/>
                <w:sz w:val="24"/>
                <w:szCs w:val="22"/>
                <w:lang w:val="en-US" w:eastAsia="zh-CN" w:bidi="ar-SA"/>
              </w:rPr>
              <w:t>：</w:t>
            </w:r>
            <w:r>
              <w:rPr>
                <w:rFonts w:ascii="宋体" w:hAnsi="宋体" w:eastAsia="宋体" w:cs="宋体"/>
                <w:kern w:val="0"/>
                <w:sz w:val="24"/>
                <w:szCs w:val="24"/>
                <w:lang w:val="en-US" w:eastAsia="zh-CN" w:bidi="ar"/>
              </w:rPr>
              <w:t>管道输送天然气超压时</w:t>
            </w:r>
            <w:r>
              <w:rPr>
                <w:rFonts w:hint="eastAsia" w:ascii="宋体" w:hAnsi="宋体" w:eastAsia="宋体" w:cs="宋体"/>
                <w:kern w:val="0"/>
                <w:sz w:val="24"/>
                <w:szCs w:val="24"/>
                <w:lang w:val="en-US" w:eastAsia="zh-CN" w:bidi="ar"/>
              </w:rPr>
              <w:t>安全阀起跳</w:t>
            </w:r>
            <w:r>
              <w:rPr>
                <w:rFonts w:ascii="宋体" w:hAnsi="宋体" w:eastAsia="宋体" w:cs="宋体"/>
                <w:kern w:val="0"/>
                <w:sz w:val="24"/>
                <w:szCs w:val="24"/>
                <w:lang w:val="en-US" w:eastAsia="zh-CN" w:bidi="ar"/>
              </w:rPr>
              <w:t>，将多余的气体放散出去，从而降低压</w:t>
            </w:r>
            <w:r>
              <w:rPr>
                <w:rFonts w:hint="eastAsia" w:ascii="Times New Roman" w:hAnsi="Times New Roman" w:cs="Times New Roman" w:eastAsiaTheme="minorEastAsia"/>
                <w:color w:val="auto"/>
                <w:kern w:val="2"/>
                <w:sz w:val="24"/>
                <w:szCs w:val="22"/>
                <w:lang w:val="en-US" w:eastAsia="zh-CN" w:bidi="ar-SA"/>
              </w:rPr>
              <w:t>力。另外</w:t>
            </w:r>
            <w:r>
              <w:rPr>
                <w:rFonts w:hint="eastAsia" w:cs="Times New Roman" w:eastAsiaTheme="minorEastAsia"/>
                <w:color w:val="auto"/>
                <w:kern w:val="2"/>
                <w:sz w:val="24"/>
                <w:szCs w:val="22"/>
                <w:lang w:val="en-US" w:eastAsia="zh-CN" w:bidi="ar-SA"/>
              </w:rPr>
              <w:t>管道</w:t>
            </w:r>
            <w:r>
              <w:rPr>
                <w:rFonts w:hint="eastAsia" w:ascii="Times New Roman" w:hAnsi="Times New Roman" w:cs="Times New Roman" w:eastAsiaTheme="minorEastAsia"/>
                <w:color w:val="auto"/>
                <w:kern w:val="2"/>
                <w:sz w:val="24"/>
                <w:szCs w:val="22"/>
                <w:lang w:val="en-US" w:eastAsia="zh-CN" w:bidi="ar-SA"/>
              </w:rPr>
              <w:t>维修时，需要把里</w:t>
            </w:r>
            <w:r>
              <w:rPr>
                <w:rFonts w:ascii="宋体" w:hAnsi="宋体" w:eastAsia="宋体" w:cs="宋体"/>
                <w:kern w:val="0"/>
                <w:sz w:val="24"/>
                <w:szCs w:val="24"/>
                <w:lang w:val="en-US" w:eastAsia="zh-CN" w:bidi="ar"/>
              </w:rPr>
              <w:t>面的天然气放空后</w:t>
            </w:r>
            <w:r>
              <w:rPr>
                <w:rFonts w:hint="eastAsia" w:ascii="宋体" w:hAnsi="宋体" w:eastAsia="宋体" w:cs="宋体"/>
                <w:kern w:val="0"/>
                <w:sz w:val="24"/>
                <w:szCs w:val="24"/>
                <w:lang w:val="en-US" w:eastAsia="zh-CN" w:bidi="ar"/>
              </w:rPr>
              <w:t>维修。</w:t>
            </w:r>
          </w:p>
          <w:p>
            <w:pPr>
              <w:keepNext w:val="0"/>
              <w:keepLines w:val="0"/>
              <w:pageBreakBefore/>
              <w:widowControl w:val="0"/>
              <w:kinsoku/>
              <w:wordWrap/>
              <w:overflowPunct/>
              <w:topLinePunct w:val="0"/>
              <w:autoSpaceDE/>
              <w:autoSpaceDN/>
              <w:bidi w:val="0"/>
              <w:adjustRightInd w:val="0"/>
              <w:spacing w:line="460" w:lineRule="exact"/>
              <w:ind w:firstLine="0" w:firstLineChars="0"/>
              <w:textAlignment w:val="auto"/>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主要污染工序</w:t>
            </w:r>
          </w:p>
          <w:p>
            <w:pPr>
              <w:pStyle w:val="36"/>
              <w:keepNext w:val="0"/>
              <w:keepLines w:val="0"/>
              <w:pageBreakBefore w:val="0"/>
              <w:widowControl w:val="0"/>
              <w:kinsoku/>
              <w:wordWrap/>
              <w:overflowPunct/>
              <w:topLinePunct w:val="0"/>
              <w:bidi w:val="0"/>
              <w:adjustRightInd w:val="0"/>
              <w:spacing w:line="460" w:lineRule="exact"/>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一、施工期污染工序分析</w:t>
            </w:r>
          </w:p>
          <w:p>
            <w:pPr>
              <w:keepNext w:val="0"/>
              <w:keepLines w:val="0"/>
              <w:pageBreakBefore w:val="0"/>
              <w:widowControl w:val="0"/>
              <w:kinsoku/>
              <w:wordWrap/>
              <w:overflowPunct/>
              <w:topLinePunct w:val="0"/>
              <w:bidi w:val="0"/>
              <w:spacing w:line="460" w:lineRule="exact"/>
              <w:ind w:firstLine="480"/>
              <w:textAlignment w:val="auto"/>
              <w:rPr>
                <w:rFonts w:hint="eastAsia" w:ascii="Times New Roman" w:hAnsi="Times New Roman" w:cs="Times New Roman" w:eastAsiaTheme="minorEastAsia"/>
                <w:lang w:eastAsia="zh-CN"/>
              </w:rPr>
            </w:pPr>
            <w:r>
              <w:rPr>
                <w:rFonts w:hint="default" w:ascii="Times New Roman" w:hAnsi="Times New Roman" w:cs="Times New Roman" w:eastAsiaTheme="minorEastAsia"/>
              </w:rPr>
              <w:t>项目施工期的建设内容主要为基础设施的建设和设备的安装。环境影响主</w:t>
            </w:r>
            <w:r>
              <w:rPr>
                <w:rFonts w:hint="eastAsia" w:cs="Times New Roman" w:eastAsiaTheme="minorEastAsia"/>
                <w:lang w:eastAsia="zh-CN"/>
              </w:rPr>
              <w:t>要为：</w:t>
            </w:r>
          </w:p>
          <w:p>
            <w:pPr>
              <w:keepNext w:val="0"/>
              <w:keepLines w:val="0"/>
              <w:pageBreakBefore w:val="0"/>
              <w:widowControl w:val="0"/>
              <w:kinsoku/>
              <w:wordWrap/>
              <w:overflowPunct/>
              <w:topLinePunct w:val="0"/>
              <w:bidi w:val="0"/>
              <w:spacing w:line="460" w:lineRule="exact"/>
              <w:ind w:firstLine="480"/>
              <w:textAlignment w:val="auto"/>
              <w:rPr>
                <w:rFonts w:hint="default" w:ascii="Times New Roman" w:hAnsi="Times New Roman" w:cs="Times New Roman" w:eastAsiaTheme="minorEastAsia"/>
              </w:rPr>
            </w:pPr>
            <w:bookmarkStart w:id="7" w:name="bookmark253"/>
            <w:r>
              <w:rPr>
                <w:rFonts w:hint="default" w:ascii="Times New Roman" w:hAnsi="Times New Roman" w:cs="Times New Roman" w:eastAsiaTheme="minorEastAsia"/>
              </w:rPr>
              <w:t>（</w:t>
            </w:r>
            <w:bookmarkEnd w:id="7"/>
            <w:r>
              <w:rPr>
                <w:rFonts w:hint="default" w:ascii="Times New Roman" w:hAnsi="Times New Roman" w:cs="Times New Roman" w:eastAsiaTheme="minorEastAsia"/>
              </w:rPr>
              <w:t>1）施工过程中土地平整、挖基坑以及建筑材料运输和使用过程产生的扬尘</w:t>
            </w:r>
            <w:r>
              <w:rPr>
                <w:rFonts w:hint="eastAsia" w:cs="Times New Roman" w:eastAsiaTheme="minorEastAsia"/>
                <w:lang w:eastAsia="zh-CN"/>
              </w:rPr>
              <w:t>，汽</w:t>
            </w:r>
            <w:r>
              <w:rPr>
                <w:rFonts w:hint="default" w:ascii="Times New Roman" w:hAnsi="Times New Roman" w:cs="Times New Roman" w:eastAsiaTheme="minorEastAsia"/>
              </w:rPr>
              <w:t>车尾气，钢管焊接产生的烟尘及防腐作业产生的</w:t>
            </w:r>
            <w:r>
              <w:rPr>
                <w:rFonts w:hint="default" w:ascii="Times New Roman" w:hAnsi="Times New Roman" w:cs="Times New Roman" w:eastAsiaTheme="minorEastAsia"/>
                <w:lang w:val="en-US" w:eastAsia="en-US"/>
              </w:rPr>
              <w:t>VOCs；</w:t>
            </w:r>
          </w:p>
          <w:p>
            <w:pPr>
              <w:keepNext w:val="0"/>
              <w:keepLines w:val="0"/>
              <w:pageBreakBefore w:val="0"/>
              <w:widowControl w:val="0"/>
              <w:kinsoku/>
              <w:wordWrap/>
              <w:overflowPunct/>
              <w:topLinePunct w:val="0"/>
              <w:bidi w:val="0"/>
              <w:spacing w:line="460" w:lineRule="exact"/>
              <w:ind w:firstLine="480"/>
              <w:textAlignment w:val="auto"/>
              <w:rPr>
                <w:rFonts w:hint="default" w:ascii="Times New Roman" w:hAnsi="Times New Roman" w:cs="Times New Roman" w:eastAsiaTheme="minorEastAsia"/>
              </w:rPr>
            </w:pPr>
            <w:bookmarkStart w:id="8" w:name="bookmark254"/>
            <w:bookmarkEnd w:id="8"/>
            <w:r>
              <w:rPr>
                <w:rFonts w:hint="default" w:ascii="Times New Roman" w:hAnsi="Times New Roman" w:cs="Times New Roman" w:eastAsiaTheme="minorEastAsia"/>
              </w:rPr>
              <w:t>（</w:t>
            </w:r>
            <w:r>
              <w:rPr>
                <w:rFonts w:hint="eastAsia" w:cs="Times New Roman" w:eastAsiaTheme="minorEastAsia"/>
                <w:lang w:val="en-US" w:eastAsia="zh-CN"/>
              </w:rPr>
              <w:t>2</w:t>
            </w:r>
            <w:r>
              <w:rPr>
                <w:rFonts w:hint="default" w:ascii="Times New Roman" w:hAnsi="Times New Roman" w:cs="Times New Roman" w:eastAsiaTheme="minorEastAsia"/>
              </w:rPr>
              <w:t>）施工</w:t>
            </w:r>
            <w:r>
              <w:rPr>
                <w:rFonts w:hint="eastAsia" w:cs="Times New Roman" w:eastAsiaTheme="minorEastAsia"/>
                <w:lang w:eastAsia="zh-CN"/>
              </w:rPr>
              <w:t>过程产生的施工废水和施工</w:t>
            </w:r>
            <w:r>
              <w:rPr>
                <w:rFonts w:hint="default" w:ascii="Times New Roman" w:hAnsi="Times New Roman" w:cs="Times New Roman" w:eastAsiaTheme="minorEastAsia"/>
              </w:rPr>
              <w:t>人员生活</w:t>
            </w:r>
            <w:r>
              <w:rPr>
                <w:rFonts w:hint="eastAsia" w:cs="Times New Roman" w:eastAsiaTheme="minorEastAsia"/>
                <w:lang w:eastAsia="zh-CN"/>
              </w:rPr>
              <w:t>废水</w:t>
            </w:r>
            <w:r>
              <w:rPr>
                <w:rFonts w:hint="default" w:ascii="Times New Roman" w:hAnsi="Times New Roman" w:cs="Times New Roman" w:eastAsiaTheme="minorEastAsia"/>
              </w:rPr>
              <w:t>；</w:t>
            </w:r>
          </w:p>
          <w:p>
            <w:pPr>
              <w:keepNext w:val="0"/>
              <w:keepLines w:val="0"/>
              <w:pageBreakBefore w:val="0"/>
              <w:widowControl w:val="0"/>
              <w:kinsoku/>
              <w:wordWrap/>
              <w:overflowPunct/>
              <w:topLinePunct w:val="0"/>
              <w:bidi w:val="0"/>
              <w:spacing w:line="460" w:lineRule="exact"/>
              <w:ind w:firstLine="480"/>
              <w:textAlignment w:val="auto"/>
              <w:rPr>
                <w:rFonts w:hint="eastAsia" w:cs="Times New Roman" w:eastAsiaTheme="minorEastAsia"/>
                <w:lang w:eastAsia="zh-CN"/>
              </w:rPr>
            </w:pPr>
            <w:r>
              <w:rPr>
                <w:rFonts w:hint="default" w:ascii="Times New Roman" w:hAnsi="Times New Roman" w:cs="Times New Roman" w:eastAsiaTheme="minorEastAsia"/>
              </w:rPr>
              <w:t>（</w:t>
            </w:r>
            <w:r>
              <w:rPr>
                <w:rFonts w:hint="eastAsia" w:cs="Times New Roman" w:eastAsiaTheme="minorEastAsia"/>
                <w:lang w:val="en-US" w:eastAsia="zh-CN"/>
              </w:rPr>
              <w:t>3</w:t>
            </w:r>
            <w:r>
              <w:rPr>
                <w:rFonts w:hint="default" w:ascii="Times New Roman" w:hAnsi="Times New Roman" w:cs="Times New Roman" w:eastAsiaTheme="minorEastAsia"/>
              </w:rPr>
              <w:t>）</w:t>
            </w:r>
            <w:r>
              <w:rPr>
                <w:color w:val="000000"/>
                <w:spacing w:val="0"/>
                <w:w w:val="100"/>
                <w:position w:val="0"/>
              </w:rPr>
              <w:t>施工过程中产生的施工噪声</w:t>
            </w:r>
            <w:r>
              <w:rPr>
                <w:rFonts w:hint="eastAsia" w:cs="Times New Roman" w:eastAsiaTheme="minorEastAsia"/>
                <w:lang w:eastAsia="zh-CN"/>
              </w:rPr>
              <w:t>。</w:t>
            </w:r>
          </w:p>
          <w:p>
            <w:pPr>
              <w:keepNext w:val="0"/>
              <w:keepLines w:val="0"/>
              <w:pageBreakBefore w:val="0"/>
              <w:widowControl w:val="0"/>
              <w:kinsoku/>
              <w:wordWrap/>
              <w:overflowPunct/>
              <w:topLinePunct w:val="0"/>
              <w:bidi w:val="0"/>
              <w:spacing w:line="460" w:lineRule="exact"/>
              <w:ind w:firstLine="480"/>
              <w:textAlignment w:val="auto"/>
              <w:rPr>
                <w:rFonts w:hint="eastAsia" w:ascii="Times New Roman" w:hAnsi="Times New Roman" w:eastAsia="宋体" w:cs="Times New Roman"/>
                <w:lang w:eastAsia="zh-CN"/>
              </w:rPr>
            </w:pPr>
            <w:r>
              <w:rPr>
                <w:rFonts w:hint="eastAsia" w:cs="Times New Roman" w:eastAsiaTheme="minorEastAsia"/>
                <w:lang w:eastAsia="zh-CN"/>
              </w:rPr>
              <w:t>（</w:t>
            </w:r>
            <w:r>
              <w:rPr>
                <w:rFonts w:hint="eastAsia" w:cs="Times New Roman" w:eastAsiaTheme="minorEastAsia"/>
                <w:lang w:val="en-US" w:eastAsia="zh-CN"/>
              </w:rPr>
              <w:t>4）</w:t>
            </w:r>
            <w:r>
              <w:rPr>
                <w:color w:val="000000"/>
                <w:spacing w:val="0"/>
                <w:w w:val="100"/>
                <w:position w:val="0"/>
              </w:rPr>
              <w:t>施工过程中产生的生活垃圾、建筑固废及设备安装时产生的固废、管道焊接防腐作业产生的废料</w:t>
            </w:r>
            <w:r>
              <w:rPr>
                <w:rFonts w:hint="eastAsia"/>
                <w:color w:val="000000"/>
                <w:spacing w:val="0"/>
                <w:w w:val="100"/>
                <w:position w:val="0"/>
                <w:lang w:eastAsia="zh-CN"/>
              </w:rPr>
              <w:t>等。</w:t>
            </w:r>
          </w:p>
          <w:p>
            <w:pPr>
              <w:pStyle w:val="36"/>
              <w:keepNext w:val="0"/>
              <w:keepLines w:val="0"/>
              <w:pageBreakBefore w:val="0"/>
              <w:widowControl w:val="0"/>
              <w:kinsoku/>
              <w:wordWrap/>
              <w:overflowPunct/>
              <w:topLinePunct w:val="0"/>
              <w:bidi w:val="0"/>
              <w:adjustRightInd w:val="0"/>
              <w:spacing w:line="460" w:lineRule="exact"/>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二、运营期污染工序分析</w:t>
            </w:r>
          </w:p>
          <w:p>
            <w:pPr>
              <w:keepNext w:val="0"/>
              <w:keepLines w:val="0"/>
              <w:pageBreakBefore w:val="0"/>
              <w:widowControl w:val="0"/>
              <w:kinsoku/>
              <w:wordWrap/>
              <w:overflowPunct/>
              <w:topLinePunct w:val="0"/>
              <w:bidi w:val="0"/>
              <w:spacing w:line="460" w:lineRule="exact"/>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w:t>
            </w:r>
            <w:r>
              <w:rPr>
                <w:rFonts w:hint="default" w:ascii="Times New Roman" w:hAnsi="Times New Roman" w:cs="Times New Roman" w:eastAsiaTheme="minorEastAsia"/>
                <w:lang w:eastAsia="zh-CN"/>
              </w:rPr>
              <w:t>废</w:t>
            </w:r>
            <w:r>
              <w:rPr>
                <w:rFonts w:hint="default" w:ascii="Times New Roman" w:hAnsi="Times New Roman" w:cs="Times New Roman" w:eastAsiaTheme="minorEastAsia"/>
              </w:rPr>
              <w:t>气</w:t>
            </w:r>
          </w:p>
          <w:p>
            <w:pPr>
              <w:bidi w:val="0"/>
              <w:rPr>
                <w:rFonts w:hint="eastAsia"/>
                <w:lang w:val="en-US" w:eastAsia="zh-CN"/>
              </w:rPr>
            </w:pPr>
            <w:r>
              <w:rPr>
                <w:rFonts w:hint="eastAsia"/>
                <w:lang w:val="en-US" w:eastAsia="zh-CN"/>
              </w:rPr>
              <w:t>本项目废气为站场设备检修和超压放散的天然气。</w:t>
            </w:r>
          </w:p>
          <w:p>
            <w:pPr>
              <w:bidi w:val="0"/>
              <w:rPr>
                <w:rFonts w:hint="eastAsia"/>
                <w:lang w:val="en-US" w:eastAsia="zh-CN"/>
              </w:rPr>
            </w:pPr>
            <w:r>
              <w:rPr>
                <w:rFonts w:hint="eastAsia"/>
                <w:lang w:val="en-US" w:eastAsia="zh-CN"/>
              </w:rPr>
              <w:t>本工程检</w:t>
            </w:r>
            <w:r>
              <w:rPr>
                <w:rFonts w:hint="default" w:ascii="Times New Roman" w:hAnsi="Times New Roman" w:cs="Times New Roman" w:eastAsiaTheme="minorEastAsia"/>
                <w:sz w:val="24"/>
                <w:szCs w:val="24"/>
              </w:rPr>
              <w:t xml:space="preserve">修维护频率为 </w:t>
            </w:r>
            <w:r>
              <w:rPr>
                <w:rFonts w:hint="eastAsia" w:cs="Times New Roman" w:eastAsiaTheme="minorEastAsia"/>
                <w:sz w:val="24"/>
                <w:szCs w:val="24"/>
                <w:lang w:val="en-US" w:eastAsia="zh-CN"/>
              </w:rPr>
              <w:t>2-3</w:t>
            </w:r>
            <w:r>
              <w:rPr>
                <w:rFonts w:hint="default" w:ascii="Times New Roman" w:hAnsi="Times New Roman" w:cs="Times New Roman" w:eastAsiaTheme="minorEastAsia"/>
                <w:sz w:val="24"/>
                <w:szCs w:val="24"/>
              </w:rPr>
              <w:t>次/</w:t>
            </w:r>
            <w:r>
              <w:rPr>
                <w:rFonts w:hint="eastAsia" w:cs="Times New Roman" w:eastAsiaTheme="minorEastAsia"/>
                <w:sz w:val="24"/>
                <w:szCs w:val="24"/>
                <w:lang w:eastAsia="zh-CN"/>
              </w:rPr>
              <w:t>年</w:t>
            </w:r>
            <w:r>
              <w:rPr>
                <w:rFonts w:hint="default" w:ascii="Times New Roman" w:hAnsi="Times New Roman" w:cs="Times New Roman" w:eastAsiaTheme="minorEastAsia"/>
                <w:sz w:val="24"/>
                <w:szCs w:val="24"/>
              </w:rPr>
              <w:t>，</w:t>
            </w:r>
            <w:r>
              <w:rPr>
                <w:rFonts w:hint="eastAsia" w:cs="Times New Roman" w:eastAsiaTheme="minorEastAsia"/>
                <w:sz w:val="24"/>
                <w:szCs w:val="24"/>
                <w:lang w:eastAsia="zh-CN"/>
              </w:rPr>
              <w:t>以</w:t>
            </w:r>
            <w:r>
              <w:rPr>
                <w:rFonts w:hint="eastAsia" w:cs="Times New Roman" w:eastAsiaTheme="minorEastAsia"/>
                <w:sz w:val="24"/>
                <w:szCs w:val="24"/>
                <w:lang w:val="en-US" w:eastAsia="zh-CN"/>
              </w:rPr>
              <w:t>3次/年计算，</w:t>
            </w:r>
            <w:r>
              <w:rPr>
                <w:rFonts w:hint="default" w:ascii="Times New Roman" w:hAnsi="Times New Roman" w:cs="Times New Roman" w:eastAsiaTheme="minorEastAsia"/>
                <w:sz w:val="24"/>
                <w:szCs w:val="24"/>
              </w:rPr>
              <w:t xml:space="preserve">持续时间 10min，排放的天然气体积约 </w:t>
            </w:r>
            <w:r>
              <w:rPr>
                <w:rFonts w:hint="eastAsia" w:cs="Times New Roman" w:eastAsiaTheme="minorEastAsia"/>
                <w:sz w:val="24"/>
                <w:szCs w:val="24"/>
                <w:lang w:val="en-US" w:eastAsia="zh-CN"/>
              </w:rPr>
              <w:t>10</w:t>
            </w:r>
            <w:r>
              <w:rPr>
                <w:rFonts w:hint="default" w:ascii="Times New Roman" w:hAnsi="Times New Roman" w:cs="Times New Roman" w:eastAsiaTheme="minorEastAsia"/>
                <w:sz w:val="24"/>
                <w:szCs w:val="24"/>
              </w:rPr>
              <w:t>0Nm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/次，按密度 0.8kg/Nm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，排放总量为</w:t>
            </w:r>
            <w:r>
              <w:rPr>
                <w:rFonts w:hint="eastAsia" w:cs="Times New Roman" w:eastAsiaTheme="minorEastAsia"/>
                <w:sz w:val="24"/>
                <w:szCs w:val="24"/>
                <w:lang w:val="en-US" w:eastAsia="zh-CN"/>
              </w:rPr>
              <w:t>24</w:t>
            </w:r>
            <w:r>
              <w:rPr>
                <w:rFonts w:hint="default" w:ascii="Times New Roman" w:hAnsi="Times New Roman" w:cs="Times New Roman" w:eastAsiaTheme="minorEastAsia"/>
                <w:sz w:val="24"/>
                <w:szCs w:val="24"/>
              </w:rPr>
              <w:t>0kg/a，排放方式为通过</w:t>
            </w:r>
            <w:r>
              <w:rPr>
                <w:rFonts w:hint="eastAsia" w:cs="Times New Roman" w:eastAsiaTheme="minorEastAsia"/>
                <w:sz w:val="24"/>
                <w:szCs w:val="24"/>
                <w:lang w:val="en-US" w:eastAsia="zh-CN"/>
              </w:rPr>
              <w:t>DN150mm，12m的</w:t>
            </w:r>
            <w:r>
              <w:rPr>
                <w:rFonts w:hint="default" w:ascii="Times New Roman" w:hAnsi="Times New Roman" w:cs="Times New Roman" w:eastAsiaTheme="minorEastAsia"/>
                <w:sz w:val="24"/>
                <w:szCs w:val="24"/>
              </w:rPr>
              <w:t>放散管</w:t>
            </w:r>
            <w:r>
              <w:rPr>
                <w:rFonts w:hint="eastAsia" w:cs="Times New Roman" w:eastAsiaTheme="minorEastAsia"/>
                <w:sz w:val="24"/>
                <w:szCs w:val="24"/>
                <w:lang w:eastAsia="zh-CN"/>
              </w:rPr>
              <w:t>集中</w:t>
            </w:r>
            <w:r>
              <w:rPr>
                <w:rFonts w:hint="default" w:ascii="Times New Roman" w:hAnsi="Times New Roman" w:cs="Times New Roman" w:eastAsiaTheme="minorEastAsia"/>
                <w:sz w:val="24"/>
                <w:szCs w:val="24"/>
              </w:rPr>
              <w:t>排放</w:t>
            </w:r>
            <w:r>
              <w:rPr>
                <w:rFonts w:hint="eastAsia"/>
                <w:lang w:val="en-US" w:eastAsia="zh-CN"/>
              </w:rPr>
              <w:t>。</w:t>
            </w:r>
          </w:p>
          <w:p>
            <w:pPr>
              <w:bidi w:val="0"/>
              <w:rPr>
                <w:rFonts w:hint="eastAsia"/>
                <w:lang w:val="en-US" w:eastAsia="zh-CN"/>
              </w:rPr>
            </w:pPr>
            <w:r>
              <w:rPr>
                <w:rFonts w:hint="eastAsia"/>
                <w:lang w:val="en-US" w:eastAsia="zh-CN"/>
              </w:rPr>
              <w:t>在站场正常工作情况下，设备的密封性能良好，泄漏量几乎为零，但在特殊情况下由于上游的输送压力波动，有可能导致场站调压计量设备短时超压，设备上安全阀开启放散少量天然气泄压，保障设备安全，放散天然气经 12米高放散管排入大气，本环评仅定性分析。企业应对易漏点加强巡检，在站场放置可燃气体报警器， 防止空气中有害物质集聚超标。</w:t>
            </w:r>
          </w:p>
          <w:p>
            <w:pPr>
              <w:keepNext w:val="0"/>
              <w:keepLines w:val="0"/>
              <w:pageBreakBefore w:val="0"/>
              <w:widowControl w:val="0"/>
              <w:kinsoku/>
              <w:wordWrap/>
              <w:overflowPunct/>
              <w:topLinePunct w:val="0"/>
              <w:bidi w:val="0"/>
              <w:spacing w:line="460" w:lineRule="exact"/>
              <w:ind w:firstLine="48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2、废水</w:t>
            </w:r>
          </w:p>
          <w:p>
            <w:pPr>
              <w:bidi w:val="0"/>
              <w:rPr>
                <w:rFonts w:hint="eastAsia" w:ascii="Times New Roman" w:hAnsi="Times New Roman" w:cs="Times New Roman" w:eastAsiaTheme="minorEastAsia"/>
                <w:lang w:eastAsia="zh-CN"/>
              </w:rPr>
            </w:pPr>
            <w:r>
              <w:rPr>
                <w:rFonts w:hint="eastAsia"/>
                <w:lang w:val="en-US" w:eastAsia="zh-CN"/>
              </w:rPr>
              <w:t>（1）</w:t>
            </w:r>
            <w:r>
              <w:rPr>
                <w:rFonts w:hint="eastAsia"/>
                <w:lang w:eastAsia="zh-CN"/>
              </w:rPr>
              <w:t>职工</w:t>
            </w:r>
            <w:r>
              <w:rPr>
                <w:rFonts w:hint="default"/>
              </w:rPr>
              <w:t>的生活废水</w:t>
            </w:r>
            <w:r>
              <w:rPr>
                <w:rFonts w:hint="eastAsia"/>
                <w:lang w:eastAsia="zh-CN"/>
              </w:rPr>
              <w:t>，排</w:t>
            </w:r>
            <w:r>
              <w:rPr>
                <w:rFonts w:hint="default" w:ascii="Times New Roman" w:hAnsi="Times New Roman" w:cs="Times New Roman" w:eastAsiaTheme="minorEastAsia"/>
                <w:color w:val="auto"/>
                <w:sz w:val="24"/>
                <w:szCs w:val="24"/>
                <w:lang w:val="en-US" w:eastAsia="zh-CN"/>
              </w:rPr>
              <w:t>污量为</w:t>
            </w:r>
            <w:r>
              <w:rPr>
                <w:rFonts w:hint="eastAsia" w:cs="Times New Roman" w:eastAsiaTheme="minorEastAsia"/>
                <w:color w:val="auto"/>
                <w:sz w:val="24"/>
                <w:szCs w:val="24"/>
                <w:lang w:val="en-US" w:eastAsia="zh-CN"/>
              </w:rPr>
              <w:t>0.08</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w:t>
            </w:r>
            <w:r>
              <w:rPr>
                <w:rFonts w:hint="eastAsia" w:cs="Times New Roman" w:eastAsiaTheme="minorEastAsia"/>
                <w:color w:val="auto"/>
                <w:sz w:val="24"/>
                <w:szCs w:val="24"/>
                <w:lang w:val="en-US" w:eastAsia="zh-CN"/>
              </w:rPr>
              <w:t>29.2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/a）</w:t>
            </w:r>
            <w:r>
              <w:rPr>
                <w:rFonts w:hint="eastAsia" w:cs="Times New Roman" w:eastAsiaTheme="minorEastAsia"/>
                <w:color w:val="auto"/>
                <w:sz w:val="24"/>
                <w:szCs w:val="24"/>
                <w:lang w:eastAsia="zh-CN"/>
              </w:rPr>
              <w:t>，</w:t>
            </w:r>
            <w:r>
              <w:rPr>
                <w:rFonts w:hint="eastAsia"/>
                <w:lang w:eastAsia="zh-CN"/>
              </w:rPr>
              <w:t>由化粪池处理后外运肥田。</w:t>
            </w:r>
          </w:p>
          <w:p>
            <w:pPr>
              <w:keepNext w:val="0"/>
              <w:keepLines w:val="0"/>
              <w:pageBreakBefore w:val="0"/>
              <w:widowControl w:val="0"/>
              <w:kinsoku/>
              <w:wordWrap/>
              <w:overflowPunct/>
              <w:topLinePunct w:val="0"/>
              <w:bidi w:val="0"/>
              <w:spacing w:line="460" w:lineRule="exact"/>
              <w:ind w:firstLine="48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3、噪声</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2"/>
                <w:lang w:val="en-US" w:eastAsia="zh-CN" w:bidi="ar-SA"/>
              </w:rPr>
            </w:pPr>
            <w:r>
              <w:rPr>
                <w:rFonts w:hint="default" w:ascii="Times New Roman" w:hAnsi="Times New Roman" w:cs="Times New Roman" w:eastAsiaTheme="minorEastAsia"/>
              </w:rPr>
              <w:t>（1）主要为</w:t>
            </w:r>
            <w:r>
              <w:rPr>
                <w:rFonts w:hint="eastAsia" w:ascii="Times New Roman" w:hAnsi="Times New Roman" w:cs="Times New Roman" w:eastAsiaTheme="minorEastAsia"/>
                <w:lang w:eastAsia="zh-CN"/>
              </w:rPr>
              <w:t>工艺装置区，</w:t>
            </w:r>
            <w:r>
              <w:rPr>
                <w:rFonts w:hint="default" w:ascii="Times New Roman" w:hAnsi="Times New Roman" w:cs="Times New Roman" w:eastAsiaTheme="minorEastAsia"/>
              </w:rPr>
              <w:t>调压</w:t>
            </w:r>
            <w:r>
              <w:rPr>
                <w:rFonts w:hint="eastAsia" w:ascii="Times New Roman" w:hAnsi="Times New Roman" w:cs="Times New Roman" w:eastAsiaTheme="minorEastAsia"/>
                <w:lang w:eastAsia="zh-CN"/>
              </w:rPr>
              <w:t>计量加臭</w:t>
            </w:r>
            <w:r>
              <w:rPr>
                <w:rFonts w:hint="default" w:ascii="Times New Roman" w:hAnsi="Times New Roman" w:cs="Times New Roman" w:eastAsiaTheme="minorEastAsia"/>
              </w:rPr>
              <w:t xml:space="preserve">运行时产生的设备噪声，噪声源约为 </w:t>
            </w:r>
            <w:r>
              <w:rPr>
                <w:rFonts w:hint="eastAsia" w:ascii="Times New Roman" w:hAnsi="Times New Roman" w:cs="Times New Roman" w:eastAsiaTheme="minorEastAsia"/>
                <w:lang w:val="en-US" w:eastAsia="zh-CN"/>
              </w:rPr>
              <w:t>65-75</w:t>
            </w:r>
            <w:r>
              <w:rPr>
                <w:rFonts w:hint="default" w:ascii="Times New Roman" w:hAnsi="Times New Roman" w:cs="Times New Roman" w:eastAsiaTheme="minorEastAsia"/>
              </w:rPr>
              <w:t>dB（A）。站场设置了围墙，一是确保站场的安全，二是起到隔声作用，减少对</w:t>
            </w:r>
            <w:r>
              <w:rPr>
                <w:rFonts w:hint="default" w:ascii="Times New Roman" w:hAnsi="Times New Roman" w:eastAsia="宋体" w:cs="Times New Roman"/>
                <w:kern w:val="2"/>
                <w:sz w:val="24"/>
                <w:szCs w:val="22"/>
                <w:lang w:val="en-US" w:eastAsia="zh-CN" w:bidi="ar-SA"/>
              </w:rPr>
              <w:t>场界外声环境的影响。</w:t>
            </w:r>
            <w:r>
              <w:rPr>
                <w:rFonts w:hint="eastAsia" w:ascii="Times New Roman" w:hAnsi="Times New Roman" w:eastAsia="宋体" w:cs="Times New Roman"/>
                <w:kern w:val="2"/>
                <w:sz w:val="24"/>
                <w:szCs w:val="22"/>
                <w:lang w:val="en-US" w:eastAsia="zh-CN" w:bidi="ar-SA"/>
              </w:rPr>
              <w:t>放散过程中，放散管气流噪声可达100〜</w:t>
            </w:r>
            <w:r>
              <w:rPr>
                <w:rFonts w:hint="eastAsia" w:ascii="Times New Roman" w:hAnsi="Times New Roman" w:eastAsia="宋体" w:cs="Times New Roman"/>
                <w:kern w:val="2"/>
                <w:sz w:val="24"/>
                <w:szCs w:val="22"/>
                <w:lang w:val="en-US" w:eastAsia="en-US" w:bidi="ar-SA"/>
              </w:rPr>
              <w:t>110dB (A)</w:t>
            </w:r>
            <w:r>
              <w:rPr>
                <w:rFonts w:hint="eastAsia" w:ascii="Times New Roman" w:hAnsi="Times New Roman" w:eastAsia="宋体" w:cs="Times New Roman"/>
                <w:kern w:val="2"/>
                <w:sz w:val="24"/>
                <w:szCs w:val="22"/>
                <w:lang w:val="en-US" w:eastAsia="zh-CN" w:bidi="ar-SA"/>
              </w:rPr>
              <w:t>，放散时间约</w:t>
            </w:r>
            <w:r>
              <w:rPr>
                <w:rFonts w:hint="eastAsia" w:ascii="Times New Roman" w:hAnsi="Times New Roman" w:eastAsia="宋体" w:cs="Times New Roman"/>
                <w:kern w:val="2"/>
                <w:sz w:val="24"/>
                <w:szCs w:val="22"/>
                <w:lang w:val="en-US" w:eastAsia="en-US" w:bidi="ar-SA"/>
              </w:rPr>
              <w:t xml:space="preserve">10min， </w:t>
            </w:r>
            <w:r>
              <w:rPr>
                <w:rFonts w:hint="eastAsia" w:ascii="Times New Roman" w:hAnsi="Times New Roman" w:eastAsia="宋体" w:cs="Times New Roman"/>
                <w:kern w:val="2"/>
                <w:sz w:val="24"/>
                <w:szCs w:val="22"/>
                <w:lang w:val="en-US" w:eastAsia="zh-CN" w:bidi="ar-SA"/>
              </w:rPr>
              <w:t>属于偶发噪声。</w:t>
            </w:r>
          </w:p>
          <w:p>
            <w:pPr>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4、固体废物</w:t>
            </w:r>
          </w:p>
          <w:p>
            <w:pPr>
              <w:bidi w:val="0"/>
              <w:spacing w:line="360" w:lineRule="auto"/>
              <w:rPr>
                <w:rFonts w:hint="default" w:ascii="Times New Roman" w:hAnsi="Times New Roman" w:cs="Times New Roman" w:eastAsiaTheme="minorEastAsia"/>
                <w:kern w:val="2"/>
                <w:sz w:val="24"/>
                <w:szCs w:val="22"/>
                <w:lang w:val="en-US" w:eastAsia="zh-CN" w:bidi="ar-SA"/>
              </w:rPr>
            </w:pPr>
            <w:r>
              <w:rPr>
                <w:rFonts w:hint="default" w:ascii="Times New Roman" w:hAnsi="Times New Roman" w:cs="Times New Roman" w:eastAsiaTheme="minorEastAsia"/>
                <w:kern w:val="2"/>
                <w:sz w:val="24"/>
                <w:szCs w:val="22"/>
                <w:lang w:val="en-US" w:eastAsia="zh-CN" w:bidi="ar-SA"/>
              </w:rPr>
              <w:t>本项目固体废物主要为员工生活垃圾及生产过程中由过滤器清理出来的少量废渣。</w:t>
            </w:r>
          </w:p>
          <w:p>
            <w:pPr>
              <w:bidi w:val="0"/>
              <w:spacing w:line="360" w:lineRule="auto"/>
              <w:rPr>
                <w:rFonts w:hint="default" w:ascii="Times New Roman" w:hAnsi="Times New Roman" w:cs="Times New Roman" w:eastAsiaTheme="minorEastAsia"/>
                <w:kern w:val="2"/>
                <w:sz w:val="24"/>
                <w:szCs w:val="22"/>
                <w:lang w:val="en-US" w:eastAsia="zh-CN" w:bidi="ar-SA"/>
              </w:rPr>
            </w:pPr>
            <w:r>
              <w:rPr>
                <w:rFonts w:hint="eastAsia" w:cs="Times New Roman" w:eastAsiaTheme="minorEastAsia"/>
                <w:kern w:val="2"/>
                <w:sz w:val="24"/>
                <w:szCs w:val="22"/>
                <w:lang w:val="en-US" w:eastAsia="zh-CN" w:bidi="ar-SA"/>
              </w:rPr>
              <w:t>（1）</w:t>
            </w:r>
            <w:r>
              <w:rPr>
                <w:rFonts w:hint="default" w:ascii="Times New Roman" w:hAnsi="Times New Roman" w:cs="Times New Roman" w:eastAsiaTheme="minorEastAsia"/>
                <w:kern w:val="2"/>
                <w:sz w:val="24"/>
                <w:szCs w:val="22"/>
                <w:lang w:val="en-US" w:eastAsia="zh-CN" w:bidi="ar-SA"/>
              </w:rPr>
              <w:t xml:space="preserve">生活垃圾：按每人每天 0.5kg 计，则生活垃圾产生量为 </w:t>
            </w:r>
            <w:r>
              <w:rPr>
                <w:rFonts w:hint="eastAsia" w:cs="Times New Roman" w:eastAsiaTheme="minorEastAsia"/>
                <w:kern w:val="2"/>
                <w:sz w:val="24"/>
                <w:szCs w:val="22"/>
                <w:lang w:val="en-US" w:eastAsia="zh-CN" w:bidi="ar-SA"/>
              </w:rPr>
              <w:t>0.365</w:t>
            </w:r>
            <w:r>
              <w:rPr>
                <w:rFonts w:hint="default" w:ascii="Times New Roman" w:hAnsi="Times New Roman" w:cs="Times New Roman" w:eastAsiaTheme="minorEastAsia"/>
                <w:kern w:val="2"/>
                <w:sz w:val="24"/>
                <w:szCs w:val="22"/>
                <w:lang w:val="en-US" w:eastAsia="zh-CN" w:bidi="ar-SA"/>
              </w:rPr>
              <w:t>t/a。由环卫部门收集统一处理。</w:t>
            </w:r>
          </w:p>
          <w:p>
            <w:pPr>
              <w:bidi w:val="0"/>
              <w:spacing w:line="360" w:lineRule="auto"/>
              <w:rPr>
                <w:rFonts w:hint="default" w:ascii="Times New Roman" w:hAnsi="Times New Roman" w:cs="Times New Roman" w:eastAsiaTheme="minorEastAsia"/>
                <w:kern w:val="2"/>
                <w:sz w:val="24"/>
                <w:szCs w:val="22"/>
                <w:lang w:val="en-US" w:eastAsia="zh-CN" w:bidi="ar-SA"/>
              </w:rPr>
            </w:pPr>
            <w:r>
              <w:rPr>
                <w:rFonts w:hint="default" w:ascii="Times New Roman" w:hAnsi="Times New Roman" w:cs="Times New Roman" w:eastAsiaTheme="minorEastAsia"/>
                <w:kern w:val="2"/>
                <w:sz w:val="24"/>
                <w:szCs w:val="22"/>
                <w:lang w:val="en-US" w:eastAsia="zh-CN" w:bidi="ar-SA"/>
              </w:rPr>
              <w:t xml:space="preserve">废渣：主要成分为机械杂质、粉尘等，不属于危险废物，间歇排放，产生量约为 </w:t>
            </w:r>
            <w:r>
              <w:rPr>
                <w:rFonts w:hint="eastAsia" w:cs="Times New Roman" w:eastAsiaTheme="minorEastAsia"/>
                <w:kern w:val="2"/>
                <w:sz w:val="24"/>
                <w:szCs w:val="22"/>
                <w:lang w:val="en-US" w:eastAsia="zh-CN" w:bidi="ar-SA"/>
              </w:rPr>
              <w:t>5</w:t>
            </w:r>
            <w:r>
              <w:rPr>
                <w:rFonts w:hint="default" w:ascii="Times New Roman" w:hAnsi="Times New Roman" w:cs="Times New Roman" w:eastAsiaTheme="minorEastAsia"/>
                <w:kern w:val="2"/>
                <w:sz w:val="24"/>
                <w:szCs w:val="22"/>
                <w:lang w:val="en-US" w:eastAsia="zh-CN" w:bidi="ar-SA"/>
              </w:rPr>
              <w:t>0kg/a，由环卫部门收集，统一处理。</w:t>
            </w:r>
          </w:p>
          <w:p>
            <w:pPr>
              <w:bidi w:val="0"/>
              <w:spacing w:line="360" w:lineRule="auto"/>
              <w:rPr>
                <w:rFonts w:hint="default" w:ascii="Times New Roman" w:hAnsi="Times New Roman" w:cs="Times New Roman" w:eastAsiaTheme="minorEastAsia"/>
                <w:b/>
                <w:sz w:val="28"/>
                <w:szCs w:val="28"/>
              </w:rPr>
            </w:pPr>
          </w:p>
        </w:tc>
      </w:tr>
    </w:tbl>
    <w:p>
      <w:pPr>
        <w:pageBreakBefore/>
        <w:spacing w:line="600" w:lineRule="exact"/>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30"/>
          <w:szCs w:val="30"/>
        </w:rPr>
        <w:t>项目主要污染物产生及预计排放情况</w:t>
      </w:r>
    </w:p>
    <w:tbl>
      <w:tblPr>
        <w:tblStyle w:val="21"/>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538"/>
        <w:gridCol w:w="1470"/>
        <w:gridCol w:w="225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81" w:type="dxa"/>
            <w:tcBorders>
              <w:tl2br w:val="nil"/>
              <w:tr2bl w:val="nil"/>
            </w:tcBorders>
            <w:vAlign w:val="center"/>
          </w:tcPr>
          <w:p>
            <w:pPr>
              <w:spacing w:line="360" w:lineRule="auto"/>
              <w:ind w:firstLine="0" w:firstLineChars="0"/>
              <w:jc w:val="right"/>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sz w:val="24"/>
                <w:szCs w:val="24"/>
              </w:rPr>
              <mc:AlternateContent>
                <mc:Choice Requires="wps">
                  <w:drawing>
                    <wp:anchor distT="0" distB="0" distL="114300" distR="114300" simplePos="0" relativeHeight="252474368" behindDoc="0" locked="0" layoutInCell="1" allowOverlap="1">
                      <wp:simplePos x="0" y="0"/>
                      <wp:positionH relativeFrom="column">
                        <wp:posOffset>-69215</wp:posOffset>
                      </wp:positionH>
                      <wp:positionV relativeFrom="paragraph">
                        <wp:posOffset>-5080</wp:posOffset>
                      </wp:positionV>
                      <wp:extent cx="590550" cy="457200"/>
                      <wp:effectExtent l="3175" t="3810" r="15875" b="15240"/>
                      <wp:wrapNone/>
                      <wp:docPr id="86" name="直线 163"/>
                      <wp:cNvGraphicFramePr/>
                      <a:graphic xmlns:a="http://schemas.openxmlformats.org/drawingml/2006/main">
                        <a:graphicData uri="http://schemas.microsoft.com/office/word/2010/wordprocessingShape">
                          <wps:wsp>
                            <wps:cNvCnPr/>
                            <wps:spPr>
                              <a:xfrm>
                                <a:off x="0" y="0"/>
                                <a:ext cx="590550" cy="4572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3" o:spid="_x0000_s1026" o:spt="20" style="position:absolute;left:0pt;margin-left:-5.45pt;margin-top:-0.4pt;height:36pt;width:46.5pt;z-index:252474368;mso-width-relative:page;mso-height-relative:page;" filled="f" stroked="t" coordsize="21600,21600" o:gfxdata="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iKLc1QAAAAcBAAAPAAAAAAAAAAEAIAAAACIA&#10;AABkcnMvZG93bnJldi54bWxQSwECFAAUAAAACACHTuJAHvIri9MBAACUAwAADgAAAAAAAAABACAA&#10;AAAkAQAAZHJzL2Uyb0RvYy54bWxQSwUGAAAAAAYABgBZAQAAaQUAAAAA&#10;">
                      <v:fill on="f" focussize="0,0"/>
                      <v:stroke color="#000000" joinstyle="round"/>
                      <v:imagedata o:title=""/>
                      <o:lock v:ext="edit" aspectratio="f"/>
                    </v:line>
                  </w:pict>
                </mc:Fallback>
              </mc:AlternateContent>
            </w:r>
            <w:r>
              <w:rPr>
                <w:rFonts w:hint="default" w:ascii="Times New Roman" w:hAnsi="Times New Roman" w:cs="Times New Roman" w:eastAsiaTheme="minorEastAsia"/>
                <w:b/>
                <w:bCs/>
                <w:sz w:val="24"/>
                <w:szCs w:val="24"/>
              </w:rPr>
              <w:t>内容</w:t>
            </w:r>
          </w:p>
          <w:p>
            <w:pPr>
              <w:spacing w:line="360" w:lineRule="auto"/>
              <w:ind w:firstLine="0" w:firstLineChars="0"/>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类型</w:t>
            </w:r>
          </w:p>
        </w:tc>
        <w:tc>
          <w:tcPr>
            <w:tcW w:w="1538"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排放源</w:t>
            </w:r>
          </w:p>
        </w:tc>
        <w:tc>
          <w:tcPr>
            <w:tcW w:w="147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污染物名称</w:t>
            </w:r>
          </w:p>
        </w:tc>
        <w:tc>
          <w:tcPr>
            <w:tcW w:w="225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产生浓度及产生量</w:t>
            </w:r>
          </w:p>
        </w:tc>
        <w:tc>
          <w:tcPr>
            <w:tcW w:w="216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881" w:type="dxa"/>
            <w:vMerge w:val="restart"/>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大气</w:t>
            </w:r>
          </w:p>
          <w:p>
            <w:pPr>
              <w:spacing w:line="360" w:lineRule="auto"/>
              <w:ind w:firstLine="0" w:firstLineChars="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污染物</w:t>
            </w:r>
          </w:p>
        </w:tc>
        <w:tc>
          <w:tcPr>
            <w:tcW w:w="1538"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放散过程</w:t>
            </w:r>
          </w:p>
        </w:tc>
        <w:tc>
          <w:tcPr>
            <w:tcW w:w="1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sz w:val="21"/>
                <w:szCs w:val="21"/>
                <w:lang w:eastAsia="zh-CN"/>
              </w:rPr>
            </w:pPr>
            <w:r>
              <w:rPr>
                <w:rFonts w:hint="eastAsia"/>
                <w:sz w:val="21"/>
                <w:szCs w:val="21"/>
                <w:lang w:eastAsia="zh-CN"/>
              </w:rPr>
              <w:t>天然气</w:t>
            </w:r>
          </w:p>
          <w:p>
            <w:pPr>
              <w:spacing w:line="360" w:lineRule="auto"/>
              <w:ind w:firstLine="0" w:firstLineChars="0"/>
              <w:jc w:val="center"/>
              <w:rPr>
                <w:rFonts w:hint="default"/>
                <w:sz w:val="21"/>
                <w:szCs w:val="21"/>
                <w:lang w:eastAsia="zh-CN"/>
              </w:rPr>
            </w:pPr>
            <w:r>
              <w:rPr>
                <w:rFonts w:hint="eastAsia"/>
                <w:sz w:val="21"/>
                <w:szCs w:val="21"/>
                <w:lang w:eastAsia="zh-CN"/>
              </w:rPr>
              <w:t>（甲烷）</w:t>
            </w:r>
          </w:p>
        </w:tc>
        <w:tc>
          <w:tcPr>
            <w:tcW w:w="4410" w:type="dxa"/>
            <w:gridSpan w:val="2"/>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站场异常超压及设备检修时排放少量天然气，排放方式为通过调压站1根12米高的放散管排放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81" w:type="dxa"/>
            <w:vMerge w:val="continue"/>
            <w:tcBorders>
              <w:tl2br w:val="nil"/>
              <w:tr2bl w:val="nil"/>
            </w:tcBorders>
            <w:vAlign w:val="center"/>
          </w:tcPr>
          <w:p>
            <w:pPr>
              <w:spacing w:line="360" w:lineRule="auto"/>
              <w:ind w:firstLine="0" w:firstLineChars="0"/>
              <w:jc w:val="center"/>
            </w:pPr>
          </w:p>
        </w:tc>
        <w:tc>
          <w:tcPr>
            <w:tcW w:w="1538" w:type="dxa"/>
            <w:tcBorders>
              <w:tl2br w:val="nil"/>
              <w:tr2bl w:val="nil"/>
            </w:tcBorders>
            <w:vAlign w:val="center"/>
          </w:tcPr>
          <w:p>
            <w:pPr>
              <w:spacing w:line="360" w:lineRule="auto"/>
              <w:ind w:firstLine="0" w:firstLineChars="0"/>
              <w:jc w:val="center"/>
              <w:rPr>
                <w:rFonts w:hint="eastAsia"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加气过程</w:t>
            </w:r>
          </w:p>
        </w:tc>
        <w:tc>
          <w:tcPr>
            <w:tcW w:w="1470" w:type="dxa"/>
            <w:tcBorders>
              <w:tl2br w:val="nil"/>
              <w:tr2bl w:val="nil"/>
            </w:tcBorders>
            <w:vAlign w:val="center"/>
          </w:tcPr>
          <w:p>
            <w:pPr>
              <w:spacing w:line="360" w:lineRule="auto"/>
              <w:ind w:firstLine="0" w:firstLineChars="0"/>
              <w:jc w:val="center"/>
              <w:rPr>
                <w:rFonts w:hint="eastAsia"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天然气</w:t>
            </w:r>
          </w:p>
        </w:tc>
        <w:tc>
          <w:tcPr>
            <w:tcW w:w="4410" w:type="dxa"/>
            <w:gridSpan w:val="2"/>
            <w:tcBorders>
              <w:tl2br w:val="nil"/>
              <w:tr2bl w:val="nil"/>
            </w:tcBorders>
            <w:vAlign w:val="center"/>
          </w:tcPr>
          <w:p>
            <w:pPr>
              <w:spacing w:line="360" w:lineRule="auto"/>
              <w:ind w:firstLine="0" w:firstLineChars="0"/>
              <w:jc w:val="center"/>
              <w:rPr>
                <w:rFonts w:hint="eastAsia"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少量，无组织排放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881" w:type="dxa"/>
            <w:vMerge w:val="continue"/>
            <w:tcBorders>
              <w:tl2br w:val="nil"/>
              <w:tr2bl w:val="nil"/>
            </w:tcBorders>
            <w:vAlign w:val="center"/>
          </w:tcPr>
          <w:p>
            <w:pPr>
              <w:spacing w:line="360" w:lineRule="auto"/>
              <w:ind w:firstLine="0" w:firstLineChars="0"/>
              <w:jc w:val="center"/>
              <w:rPr>
                <w:rFonts w:hint="eastAsia" w:cs="Times New Roman" w:eastAsiaTheme="minorEastAsia"/>
                <w:bCs/>
                <w:kern w:val="2"/>
                <w:sz w:val="21"/>
                <w:szCs w:val="21"/>
                <w:lang w:val="en-US" w:eastAsia="zh-CN" w:bidi="ar-SA"/>
              </w:rPr>
            </w:pPr>
          </w:p>
        </w:tc>
        <w:tc>
          <w:tcPr>
            <w:tcW w:w="1538" w:type="dxa"/>
            <w:tcBorders>
              <w:tl2br w:val="nil"/>
              <w:tr2bl w:val="nil"/>
            </w:tcBorders>
            <w:vAlign w:val="center"/>
          </w:tcPr>
          <w:p>
            <w:pPr>
              <w:spacing w:line="360" w:lineRule="auto"/>
              <w:ind w:firstLine="0" w:firstLineChars="0"/>
              <w:jc w:val="center"/>
              <w:rPr>
                <w:rFonts w:hint="eastAsia"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加臭过程</w:t>
            </w:r>
          </w:p>
        </w:tc>
        <w:tc>
          <w:tcPr>
            <w:tcW w:w="1470" w:type="dxa"/>
            <w:tcBorders>
              <w:tl2br w:val="nil"/>
              <w:tr2bl w:val="nil"/>
            </w:tcBorders>
            <w:vAlign w:val="center"/>
          </w:tcPr>
          <w:p>
            <w:pPr>
              <w:spacing w:line="360" w:lineRule="auto"/>
              <w:ind w:firstLine="0" w:firstLineChars="0"/>
              <w:jc w:val="center"/>
              <w:rPr>
                <w:rFonts w:hint="eastAsia"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四氢噻吩</w:t>
            </w:r>
          </w:p>
        </w:tc>
        <w:tc>
          <w:tcPr>
            <w:tcW w:w="4410" w:type="dxa"/>
            <w:gridSpan w:val="2"/>
            <w:tcBorders>
              <w:tl2br w:val="nil"/>
              <w:tr2bl w:val="nil"/>
            </w:tcBorders>
            <w:vAlign w:val="center"/>
          </w:tcPr>
          <w:p>
            <w:pPr>
              <w:spacing w:line="360" w:lineRule="auto"/>
              <w:ind w:firstLine="0" w:firstLineChars="0"/>
              <w:jc w:val="center"/>
              <w:rPr>
                <w:rFonts w:hint="eastAsia"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少量，无组织排放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881" w:type="dxa"/>
            <w:vMerge w:val="restart"/>
            <w:tcBorders>
              <w:tl2br w:val="nil"/>
              <w:tr2bl w:val="nil"/>
            </w:tcBorders>
            <w:vAlign w:val="center"/>
          </w:tcPr>
          <w:p>
            <w:pPr>
              <w:spacing w:line="360" w:lineRule="auto"/>
              <w:ind w:firstLine="0" w:firstLineChars="0"/>
              <w:jc w:val="center"/>
              <w:rPr>
                <w:rFonts w:hint="eastAsia" w:ascii="Times New Roman" w:hAnsi="Times New Roman" w:cs="Times New Roman" w:eastAsiaTheme="minorEastAsia"/>
                <w:bCs/>
                <w:sz w:val="21"/>
                <w:szCs w:val="21"/>
                <w:lang w:eastAsia="zh-CN"/>
              </w:rPr>
            </w:pPr>
            <w:r>
              <w:rPr>
                <w:rFonts w:hint="eastAsia" w:cs="Times New Roman" w:eastAsiaTheme="minorEastAsia"/>
                <w:bCs/>
                <w:sz w:val="21"/>
                <w:szCs w:val="21"/>
                <w:lang w:eastAsia="zh-CN"/>
              </w:rPr>
              <w:t>水污染物</w:t>
            </w:r>
          </w:p>
        </w:tc>
        <w:tc>
          <w:tcPr>
            <w:tcW w:w="1538" w:type="dxa"/>
            <w:vMerge w:val="restart"/>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职工生活</w:t>
            </w:r>
          </w:p>
        </w:tc>
        <w:tc>
          <w:tcPr>
            <w:tcW w:w="147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COD</w:t>
            </w:r>
          </w:p>
        </w:tc>
        <w:tc>
          <w:tcPr>
            <w:tcW w:w="2250" w:type="dxa"/>
            <w:tcBorders>
              <w:tl2br w:val="nil"/>
              <w:tr2bl w:val="nil"/>
            </w:tcBorders>
            <w:vAlign w:val="center"/>
          </w:tcPr>
          <w:p>
            <w:pPr>
              <w:spacing w:line="360" w:lineRule="auto"/>
              <w:ind w:firstLine="0" w:firstLineChars="0"/>
              <w:jc w:val="both"/>
              <w:rPr>
                <w:rFonts w:hint="default" w:ascii="Times New Roman" w:hAnsi="Times New Roman" w:cs="Times New Roman" w:eastAsiaTheme="minorEastAsia"/>
                <w:bCs/>
                <w:sz w:val="21"/>
                <w:szCs w:val="21"/>
                <w:vertAlign w:val="baseline"/>
                <w:lang w:val="en-US" w:eastAsia="zh-CN"/>
              </w:rPr>
            </w:pPr>
            <w:r>
              <w:rPr>
                <w:rFonts w:hint="eastAsia" w:cs="Times New Roman" w:eastAsiaTheme="minorEastAsia"/>
                <w:color w:val="auto"/>
                <w:sz w:val="21"/>
                <w:szCs w:val="21"/>
                <w:lang w:val="en-US" w:eastAsia="zh-CN"/>
              </w:rPr>
              <w:t>100mg/L，0.00292t</w:t>
            </w:r>
            <w:r>
              <w:rPr>
                <w:rFonts w:hint="default" w:ascii="Times New Roman" w:hAnsi="Times New Roman" w:cs="Times New Roman" w:eastAsiaTheme="minorEastAsia"/>
                <w:color w:val="auto"/>
                <w:sz w:val="21"/>
                <w:szCs w:val="21"/>
              </w:rPr>
              <w:t>/a</w:t>
            </w:r>
          </w:p>
        </w:tc>
        <w:tc>
          <w:tcPr>
            <w:tcW w:w="216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val="en-US" w:eastAsia="zh-CN"/>
              </w:rPr>
            </w:pPr>
            <w:r>
              <w:rPr>
                <w:rFonts w:hint="eastAsia" w:cs="Times New Roman" w:eastAsiaTheme="minor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81" w:type="dxa"/>
            <w:vMerge w:val="continue"/>
            <w:tcBorders>
              <w:tl2br w:val="nil"/>
              <w:tr2bl w:val="nil"/>
            </w:tcBorders>
            <w:vAlign w:val="center"/>
          </w:tcPr>
          <w:p>
            <w:pPr>
              <w:spacing w:line="360" w:lineRule="auto"/>
              <w:ind w:firstLine="0" w:firstLineChars="0"/>
              <w:jc w:val="center"/>
            </w:pPr>
          </w:p>
        </w:tc>
        <w:tc>
          <w:tcPr>
            <w:tcW w:w="1538" w:type="dxa"/>
            <w:vMerge w:val="continue"/>
            <w:tcBorders>
              <w:tl2br w:val="nil"/>
              <w:tr2bl w:val="nil"/>
            </w:tcBorders>
            <w:vAlign w:val="center"/>
          </w:tcPr>
          <w:p>
            <w:pPr>
              <w:spacing w:line="360" w:lineRule="auto"/>
              <w:ind w:firstLine="0" w:firstLineChars="0"/>
              <w:jc w:val="center"/>
            </w:pPr>
          </w:p>
        </w:tc>
        <w:tc>
          <w:tcPr>
            <w:tcW w:w="1470" w:type="dxa"/>
            <w:tcBorders>
              <w:tl2br w:val="nil"/>
              <w:tr2bl w:val="nil"/>
            </w:tcBorders>
            <w:vAlign w:val="center"/>
          </w:tcPr>
          <w:p>
            <w:pPr>
              <w:spacing w:line="360" w:lineRule="auto"/>
              <w:ind w:firstLine="0" w:firstLineChars="0"/>
              <w:jc w:val="center"/>
              <w:rPr>
                <w:rFonts w:hint="eastAsia" w:eastAsia="宋体"/>
                <w:lang w:eastAsia="zh-CN"/>
              </w:rPr>
            </w:pPr>
            <w:r>
              <w:rPr>
                <w:rFonts w:hint="eastAsia"/>
                <w:lang w:eastAsia="zh-CN"/>
              </w:rPr>
              <w:t>氨氮</w:t>
            </w:r>
          </w:p>
        </w:tc>
        <w:tc>
          <w:tcPr>
            <w:tcW w:w="2250" w:type="dxa"/>
            <w:tcBorders>
              <w:tl2br w:val="nil"/>
              <w:tr2bl w:val="nil"/>
            </w:tcBorders>
            <w:vAlign w:val="center"/>
          </w:tcPr>
          <w:p>
            <w:pPr>
              <w:spacing w:line="360" w:lineRule="auto"/>
              <w:ind w:firstLine="0" w:firstLineChars="0"/>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30mg/L，0.000876t</w:t>
            </w:r>
            <w:r>
              <w:rPr>
                <w:rFonts w:hint="default" w:ascii="Times New Roman" w:hAnsi="Times New Roman" w:cs="Times New Roman" w:eastAsiaTheme="minorEastAsia"/>
                <w:color w:val="auto"/>
                <w:sz w:val="21"/>
                <w:szCs w:val="21"/>
              </w:rPr>
              <w:t>/a</w:t>
            </w:r>
          </w:p>
        </w:tc>
        <w:tc>
          <w:tcPr>
            <w:tcW w:w="2160" w:type="dxa"/>
            <w:tcBorders>
              <w:tl2br w:val="nil"/>
              <w:tr2bl w:val="nil"/>
            </w:tcBorders>
            <w:vAlign w:val="center"/>
          </w:tcPr>
          <w:p>
            <w:pPr>
              <w:spacing w:line="360" w:lineRule="auto"/>
              <w:ind w:firstLine="0" w:firstLineChars="0"/>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881" w:type="dxa"/>
            <w:vMerge w:val="restart"/>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固体废物</w:t>
            </w:r>
          </w:p>
        </w:tc>
        <w:tc>
          <w:tcPr>
            <w:tcW w:w="1538"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val="en-US" w:eastAsia="zh-CN"/>
              </w:rPr>
            </w:pPr>
            <w:r>
              <w:rPr>
                <w:rFonts w:hint="eastAsia" w:cs="Times New Roman" w:eastAsiaTheme="minorEastAsia"/>
                <w:bCs/>
                <w:sz w:val="21"/>
                <w:szCs w:val="21"/>
                <w:lang w:eastAsia="zh-CN"/>
              </w:rPr>
              <w:t>过滤器</w:t>
            </w:r>
          </w:p>
        </w:tc>
        <w:tc>
          <w:tcPr>
            <w:tcW w:w="147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eastAsia="zh-CN"/>
              </w:rPr>
            </w:pPr>
            <w:r>
              <w:rPr>
                <w:rFonts w:hint="eastAsia" w:cs="Times New Roman" w:eastAsiaTheme="minorEastAsia"/>
                <w:bCs/>
                <w:sz w:val="21"/>
                <w:szCs w:val="21"/>
                <w:lang w:eastAsia="zh-CN"/>
              </w:rPr>
              <w:t>滤渣</w:t>
            </w:r>
          </w:p>
        </w:tc>
        <w:tc>
          <w:tcPr>
            <w:tcW w:w="225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0.05t/a</w:t>
            </w:r>
          </w:p>
        </w:tc>
        <w:tc>
          <w:tcPr>
            <w:tcW w:w="216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val="en-US" w:eastAsia="zh-CN"/>
              </w:rPr>
            </w:pPr>
            <w:r>
              <w:rPr>
                <w:rFonts w:hint="eastAsia" w:ascii="Times New Roman" w:hAnsi="Times New Roman" w:cs="Times New Roman" w:eastAsiaTheme="minorEastAsia"/>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881" w:type="dxa"/>
            <w:vMerge w:val="continue"/>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sz w:val="21"/>
                <w:szCs w:val="21"/>
              </w:rPr>
            </w:pPr>
          </w:p>
        </w:tc>
        <w:tc>
          <w:tcPr>
            <w:tcW w:w="1538"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职工生活</w:t>
            </w:r>
          </w:p>
        </w:tc>
        <w:tc>
          <w:tcPr>
            <w:tcW w:w="147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生活垃圾</w:t>
            </w:r>
          </w:p>
        </w:tc>
        <w:tc>
          <w:tcPr>
            <w:tcW w:w="225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0.365</w:t>
            </w:r>
            <w:r>
              <w:rPr>
                <w:rFonts w:hint="default" w:ascii="Times New Roman" w:hAnsi="Times New Roman" w:cs="Times New Roman" w:eastAsiaTheme="minorEastAsia"/>
                <w:sz w:val="21"/>
                <w:szCs w:val="21"/>
                <w:lang w:val="en-US" w:eastAsia="zh-CN"/>
              </w:rPr>
              <w:t>t/a</w:t>
            </w:r>
          </w:p>
        </w:tc>
        <w:tc>
          <w:tcPr>
            <w:tcW w:w="216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
                <w:bCs/>
                <w:sz w:val="21"/>
                <w:szCs w:val="21"/>
                <w:lang w:val="en-US" w:eastAsia="zh-CN"/>
              </w:rPr>
            </w:pPr>
            <w:r>
              <w:rPr>
                <w:rFonts w:hint="eastAsia" w:cs="Times New Roman" w:eastAsiaTheme="minor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81" w:type="dxa"/>
            <w:vMerge w:val="restart"/>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噪声</w:t>
            </w:r>
          </w:p>
        </w:tc>
        <w:tc>
          <w:tcPr>
            <w:tcW w:w="1538"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调压、计量、加臭</w:t>
            </w:r>
          </w:p>
        </w:tc>
        <w:tc>
          <w:tcPr>
            <w:tcW w:w="147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设备噪声</w:t>
            </w:r>
          </w:p>
        </w:tc>
        <w:tc>
          <w:tcPr>
            <w:tcW w:w="225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val="en-US" w:eastAsia="zh-CN"/>
              </w:rPr>
            </w:pPr>
            <w:r>
              <w:rPr>
                <w:rFonts w:hint="eastAsia" w:cs="Times New Roman" w:eastAsiaTheme="minorEastAsia"/>
                <w:bCs/>
                <w:sz w:val="21"/>
                <w:szCs w:val="21"/>
                <w:lang w:val="en-US" w:eastAsia="zh-CN"/>
              </w:rPr>
              <w:t>65</w:t>
            </w:r>
            <w:r>
              <w:rPr>
                <w:rFonts w:hint="default" w:ascii="Times New Roman" w:hAnsi="Times New Roman" w:cs="Times New Roman" w:eastAsiaTheme="minorEastAsia"/>
                <w:bCs/>
                <w:sz w:val="21"/>
                <w:szCs w:val="21"/>
                <w:lang w:val="en-US" w:eastAsia="zh-CN"/>
              </w:rPr>
              <w:t>-</w:t>
            </w:r>
            <w:r>
              <w:rPr>
                <w:rFonts w:hint="eastAsia" w:cs="Times New Roman" w:eastAsiaTheme="minorEastAsia"/>
                <w:bCs/>
                <w:sz w:val="21"/>
                <w:szCs w:val="21"/>
                <w:lang w:val="en-US" w:eastAsia="zh-CN"/>
              </w:rPr>
              <w:t>75</w:t>
            </w:r>
            <w:r>
              <w:rPr>
                <w:rFonts w:hint="default" w:ascii="Times New Roman" w:hAnsi="Times New Roman" w:cs="Times New Roman" w:eastAsiaTheme="minorEastAsia"/>
                <w:bCs/>
                <w:sz w:val="21"/>
                <w:szCs w:val="21"/>
                <w:lang w:val="en-US" w:eastAsia="zh-CN"/>
              </w:rPr>
              <w:t>dB</w:t>
            </w:r>
          </w:p>
        </w:tc>
        <w:tc>
          <w:tcPr>
            <w:tcW w:w="216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昼间&lt;60dB</w:t>
            </w:r>
          </w:p>
          <w:p>
            <w:pPr>
              <w:spacing w:line="36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夜间&lt;50dB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81" w:type="dxa"/>
            <w:vMerge w:val="continue"/>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rPr>
            </w:pPr>
          </w:p>
        </w:tc>
        <w:tc>
          <w:tcPr>
            <w:tcW w:w="1538" w:type="dxa"/>
            <w:tcBorders>
              <w:tl2br w:val="nil"/>
              <w:tr2bl w:val="nil"/>
            </w:tcBorders>
            <w:vAlign w:val="center"/>
          </w:tcPr>
          <w:p>
            <w:pPr>
              <w:spacing w:line="360" w:lineRule="auto"/>
              <w:ind w:firstLine="0" w:firstLineChars="0"/>
              <w:jc w:val="center"/>
              <w:rPr>
                <w:rFonts w:hint="eastAsia" w:cs="Times New Roman" w:eastAsiaTheme="minorEastAsia"/>
                <w:bCs/>
                <w:sz w:val="21"/>
                <w:szCs w:val="21"/>
                <w:lang w:val="en-US" w:eastAsia="zh-CN"/>
              </w:rPr>
            </w:pPr>
            <w:r>
              <w:rPr>
                <w:rFonts w:hint="eastAsia" w:cs="Times New Roman" w:eastAsiaTheme="minorEastAsia"/>
                <w:bCs/>
                <w:sz w:val="21"/>
                <w:szCs w:val="21"/>
                <w:lang w:val="en-US" w:eastAsia="zh-CN"/>
              </w:rPr>
              <w:t>放散过程</w:t>
            </w:r>
          </w:p>
        </w:tc>
        <w:tc>
          <w:tcPr>
            <w:tcW w:w="147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bCs/>
                <w:sz w:val="21"/>
                <w:szCs w:val="21"/>
                <w:lang w:eastAsia="zh-CN"/>
              </w:rPr>
            </w:pPr>
            <w:r>
              <w:rPr>
                <w:rFonts w:hint="eastAsia" w:cs="Times New Roman" w:eastAsiaTheme="minorEastAsia"/>
                <w:bCs/>
                <w:sz w:val="21"/>
                <w:szCs w:val="21"/>
                <w:lang w:eastAsia="zh-CN"/>
              </w:rPr>
              <w:t>瞬时噪声</w:t>
            </w:r>
          </w:p>
        </w:tc>
        <w:tc>
          <w:tcPr>
            <w:tcW w:w="2250" w:type="dxa"/>
            <w:tcBorders>
              <w:tl2br w:val="nil"/>
              <w:tr2bl w:val="nil"/>
            </w:tcBorders>
            <w:vAlign w:val="center"/>
          </w:tcPr>
          <w:p>
            <w:pPr>
              <w:spacing w:line="360" w:lineRule="auto"/>
              <w:ind w:firstLine="0" w:firstLineChars="0"/>
              <w:jc w:val="center"/>
              <w:rPr>
                <w:rFonts w:hint="default" w:cs="Times New Roman" w:eastAsiaTheme="minorEastAsia"/>
                <w:bCs/>
                <w:sz w:val="21"/>
                <w:szCs w:val="21"/>
                <w:lang w:val="en-US" w:eastAsia="zh-CN"/>
              </w:rPr>
            </w:pPr>
            <w:r>
              <w:rPr>
                <w:rFonts w:hint="eastAsia" w:cs="Times New Roman" w:eastAsiaTheme="minorEastAsia"/>
                <w:bCs/>
                <w:sz w:val="21"/>
                <w:szCs w:val="21"/>
                <w:lang w:val="en-US" w:eastAsia="zh-CN"/>
              </w:rPr>
              <w:t>100-110dB</w:t>
            </w:r>
          </w:p>
        </w:tc>
        <w:tc>
          <w:tcPr>
            <w:tcW w:w="2160" w:type="dxa"/>
            <w:tcBorders>
              <w:tl2br w:val="nil"/>
              <w:tr2bl w:val="nil"/>
            </w:tcBorders>
            <w:vAlign w:val="center"/>
          </w:tcPr>
          <w:p>
            <w:pPr>
              <w:spacing w:line="36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299" w:type="dxa"/>
            <w:gridSpan w:val="5"/>
            <w:tcBorders>
              <w:tl2br w:val="nil"/>
              <w:tr2bl w:val="nil"/>
            </w:tcBorders>
            <w:vAlign w:val="center"/>
          </w:tcPr>
          <w:p>
            <w:pPr>
              <w:bidi w:val="0"/>
              <w:spacing w:line="360" w:lineRule="auto"/>
              <w:ind w:left="0" w:leftChars="0" w:firstLine="0" w:firstLineChars="0"/>
              <w:rPr>
                <w:rFonts w:hint="default"/>
                <w:sz w:val="24"/>
                <w:szCs w:val="24"/>
              </w:rPr>
            </w:pPr>
            <w:r>
              <w:rPr>
                <w:rFonts w:hint="default"/>
                <w:sz w:val="24"/>
                <w:szCs w:val="24"/>
              </w:rPr>
              <w:t>主要生态影响</w:t>
            </w:r>
          </w:p>
          <w:p>
            <w:pPr>
              <w:bidi w:val="0"/>
              <w:spacing w:line="360" w:lineRule="auto"/>
              <w:rPr>
                <w:rFonts w:hint="eastAsia"/>
                <w:sz w:val="24"/>
                <w:szCs w:val="24"/>
                <w:lang w:eastAsia="zh-CN"/>
              </w:rPr>
            </w:pPr>
            <w:r>
              <w:rPr>
                <w:sz w:val="24"/>
                <w:szCs w:val="24"/>
              </w:rPr>
              <w:t>项目建设将涉及到施工期的地基开挖、基础工程施工、弃土堆放时会造成一定程度的水土流失，此影响为暂时性影响，应进行严格管理，最大程度地避免。</w:t>
            </w:r>
            <w:r>
              <w:rPr>
                <w:rFonts w:hint="eastAsia"/>
                <w:sz w:val="24"/>
                <w:szCs w:val="24"/>
                <w:lang w:eastAsia="zh-CN"/>
              </w:rPr>
              <w:t>项目建成后绿化率达到</w:t>
            </w:r>
            <w:r>
              <w:rPr>
                <w:rFonts w:hint="eastAsia"/>
                <w:sz w:val="24"/>
                <w:szCs w:val="24"/>
                <w:lang w:val="en-US" w:eastAsia="zh-CN"/>
              </w:rPr>
              <w:t>40.5%，弥补项目场地建设所带来的部分损失，</w:t>
            </w:r>
            <w:r>
              <w:rPr>
                <w:sz w:val="24"/>
                <w:szCs w:val="24"/>
              </w:rPr>
              <w:t>对生态环境</w:t>
            </w:r>
            <w:r>
              <w:rPr>
                <w:rFonts w:hint="eastAsia"/>
                <w:sz w:val="24"/>
                <w:szCs w:val="24"/>
                <w:lang w:eastAsia="zh-CN"/>
              </w:rPr>
              <w:t>改善起到促进作用。</w:t>
            </w:r>
          </w:p>
          <w:p>
            <w:pPr>
              <w:spacing w:line="360" w:lineRule="auto"/>
              <w:ind w:firstLine="0" w:firstLineChars="0"/>
              <w:jc w:val="center"/>
              <w:rPr>
                <w:rFonts w:hint="default"/>
                <w:sz w:val="24"/>
                <w:szCs w:val="24"/>
                <w:lang w:val="en-US" w:eastAsia="zh-CN"/>
              </w:rPr>
            </w:pPr>
          </w:p>
          <w:p>
            <w:pPr>
              <w:ind w:left="0" w:leftChars="0" w:firstLine="0" w:firstLineChars="0"/>
              <w:rPr>
                <w:rFonts w:hint="default"/>
                <w:sz w:val="24"/>
                <w:szCs w:val="24"/>
                <w:lang w:val="en-US" w:eastAsia="zh-CN"/>
              </w:rPr>
            </w:pPr>
          </w:p>
          <w:p>
            <w:pPr>
              <w:pStyle w:val="2"/>
              <w:rPr>
                <w:rFonts w:hint="default"/>
                <w:sz w:val="24"/>
                <w:szCs w:val="24"/>
                <w:lang w:val="en-US" w:eastAsia="zh-CN"/>
              </w:rPr>
            </w:pPr>
          </w:p>
          <w:p>
            <w:pPr>
              <w:rPr>
                <w:rFonts w:hint="default"/>
                <w:sz w:val="24"/>
                <w:szCs w:val="24"/>
                <w:lang w:val="en-US" w:eastAsia="zh-CN"/>
              </w:rPr>
            </w:pPr>
          </w:p>
          <w:p>
            <w:pPr>
              <w:pStyle w:val="2"/>
              <w:ind w:left="0" w:leftChars="0" w:firstLine="0" w:firstLineChars="0"/>
              <w:jc w:val="both"/>
              <w:rPr>
                <w:rFonts w:hint="default"/>
                <w:sz w:val="24"/>
                <w:szCs w:val="24"/>
                <w:lang w:val="en-US" w:eastAsia="zh-CN"/>
              </w:rPr>
            </w:pPr>
          </w:p>
          <w:p>
            <w:pPr>
              <w:rPr>
                <w:rFonts w:hint="default"/>
                <w:sz w:val="24"/>
                <w:szCs w:val="24"/>
                <w:lang w:val="en-US" w:eastAsia="zh-CN"/>
              </w:rPr>
            </w:pPr>
          </w:p>
        </w:tc>
      </w:tr>
    </w:tbl>
    <w:tbl>
      <w:tblPr>
        <w:tblStyle w:val="22"/>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2" w:hRule="atLeast"/>
        </w:trPr>
        <w:tc>
          <w:tcPr>
            <w:tcW w:w="9033" w:type="dxa"/>
            <w:tcBorders>
              <w:tl2br w:val="nil"/>
              <w:tr2bl w:val="nil"/>
            </w:tcBorders>
            <w:vAlign w:val="top"/>
          </w:tcPr>
          <w:p>
            <w:pPr>
              <w:keepNext w:val="0"/>
              <w:keepLines w:val="0"/>
              <w:pageBreakBefore/>
              <w:widowControl w:val="0"/>
              <w:numPr>
                <w:ilvl w:val="0"/>
                <w:numId w:val="3"/>
              </w:numPr>
              <w:kinsoku/>
              <w:wordWrap/>
              <w:overflowPunct/>
              <w:topLinePunct w:val="0"/>
              <w:autoSpaceDE/>
              <w:autoSpaceDN/>
              <w:bidi w:val="0"/>
              <w:spacing w:line="360" w:lineRule="auto"/>
              <w:ind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sz w:val="24"/>
              </w:rPr>
              <mc:AlternateContent>
                <mc:Choice Requires="wps">
                  <w:drawing>
                    <wp:anchor distT="0" distB="0" distL="114300" distR="114300" simplePos="0" relativeHeight="252476416" behindDoc="0" locked="0" layoutInCell="1" allowOverlap="1">
                      <wp:simplePos x="0" y="0"/>
                      <wp:positionH relativeFrom="column">
                        <wp:posOffset>-175895</wp:posOffset>
                      </wp:positionH>
                      <wp:positionV relativeFrom="paragraph">
                        <wp:posOffset>-414655</wp:posOffset>
                      </wp:positionV>
                      <wp:extent cx="1600200" cy="447675"/>
                      <wp:effectExtent l="0" t="0" r="0" b="0"/>
                      <wp:wrapNone/>
                      <wp:docPr id="87" name="文本框 87"/>
                      <wp:cNvGraphicFramePr/>
                      <a:graphic xmlns:a="http://schemas.openxmlformats.org/drawingml/2006/main">
                        <a:graphicData uri="http://schemas.microsoft.com/office/word/2010/wordprocessingShape">
                          <wps:wsp>
                            <wps:cNvSpPr txBox="1"/>
                            <wps:spPr>
                              <a:xfrm>
                                <a:off x="1070610" y="719455"/>
                                <a:ext cx="1600200"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ageBreakBefore/>
                                    <w:spacing w:line="600" w:lineRule="exact"/>
                                    <w:ind w:firstLine="0" w:firstLineChars="0"/>
                                    <w:rPr>
                                      <w:b/>
                                      <w:sz w:val="30"/>
                                      <w:szCs w:val="30"/>
                                    </w:rPr>
                                  </w:pPr>
                                  <w:r>
                                    <w:rPr>
                                      <w:b/>
                                      <w:sz w:val="30"/>
                                      <w:szCs w:val="30"/>
                                    </w:rPr>
                                    <w:t>环境影响分析</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5pt;margin-top:-32.65pt;height:35.25pt;width:126pt;z-index:252476416;mso-width-relative:page;mso-height-relative:page;" filled="f" stroked="f" coordsize="21600,21600" o:gfxdata="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1lBB2gAAAAkBAAAPAAAAAAAAAAEAIAAAACIAAABkcnMvZG93bnJldi54bWxQSwEC&#10;FAAUAAAACACHTuJAx5xHWisCAAAlBAAADgAAAAAAAAABACAAAAApAQAAZHJzL2Uyb0RvYy54bWxQ&#10;SwUGAAAAAAYABgBZAQAAxgUAAAAA&#10;">
                      <v:fill on="f" focussize="0,0"/>
                      <v:stroke on="f" weight="0.5pt"/>
                      <v:imagedata o:title=""/>
                      <o:lock v:ext="edit" aspectratio="f"/>
                      <v:textbox>
                        <w:txbxContent>
                          <w:p>
                            <w:pPr>
                              <w:pageBreakBefore/>
                              <w:spacing w:line="600" w:lineRule="exact"/>
                              <w:ind w:firstLine="0" w:firstLineChars="0"/>
                              <w:rPr>
                                <w:b/>
                                <w:sz w:val="30"/>
                                <w:szCs w:val="30"/>
                              </w:rPr>
                            </w:pPr>
                            <w:r>
                              <w:rPr>
                                <w:b/>
                                <w:sz w:val="30"/>
                                <w:szCs w:val="30"/>
                              </w:rPr>
                              <w:t>环境影响分析</w:t>
                            </w:r>
                          </w:p>
                          <w:p/>
                        </w:txbxContent>
                      </v:textbox>
                    </v:shape>
                  </w:pict>
                </mc:Fallback>
              </mc:AlternateContent>
            </w:r>
            <w:r>
              <w:rPr>
                <w:rFonts w:hint="default" w:ascii="Times New Roman" w:hAnsi="Times New Roman" w:cs="Times New Roman" w:eastAsiaTheme="minorEastAsia"/>
                <w:b/>
                <w:bCs/>
              </w:rPr>
              <w:t>施工期环境影响简要分析</w:t>
            </w:r>
          </w:p>
          <w:p>
            <w:pPr>
              <w:spacing w:beforeLines="0" w:afterLines="0" w:line="360" w:lineRule="auto"/>
              <w:ind w:firstLine="480" w:firstLineChars="200"/>
              <w:jc w:val="left"/>
              <w:rPr>
                <w:rFonts w:hint="eastAsia" w:ascii="Times New Roman" w:hAnsi="Times New Roman" w:eastAsia="宋体" w:cs="Times New Roman"/>
                <w:sz w:val="24"/>
                <w:lang w:eastAsia="zh-CN"/>
              </w:rPr>
            </w:pPr>
            <w:r>
              <w:rPr>
                <w:rFonts w:hint="default" w:ascii="Times New Roman" w:hAnsi="Times New Roman" w:eastAsia="宋体" w:cs="Times New Roman"/>
                <w:sz w:val="24"/>
              </w:rPr>
              <w:t>根据现场勘查，目前项目</w:t>
            </w:r>
            <w:r>
              <w:rPr>
                <w:rFonts w:hint="eastAsia" w:cs="Times New Roman"/>
                <w:sz w:val="24"/>
                <w:lang w:eastAsia="zh-CN"/>
              </w:rPr>
              <w:t>所在地为一片空地，施工期需要场地平整、打桩、挖土填方、建材运输</w:t>
            </w:r>
            <w:r>
              <w:rPr>
                <w:rFonts w:hint="eastAsia" w:ascii="Times New Roman" w:hAnsi="Times New Roman" w:eastAsia="宋体" w:cs="Times New Roman"/>
                <w:sz w:val="24"/>
                <w:lang w:eastAsia="zh-CN"/>
              </w:rPr>
              <w:t>等</w:t>
            </w:r>
            <w:r>
              <w:rPr>
                <w:rFonts w:hint="default" w:ascii="Times New Roman" w:hAnsi="Times New Roman" w:eastAsia="宋体" w:cs="Times New Roman"/>
                <w:sz w:val="24"/>
              </w:rPr>
              <w:t>。结合施工期特点分析项目施工期主要污染因素为施工扬尘、施工噪声、施工人员生活污水、生产废水、施工固体废物、生态破坏等</w:t>
            </w:r>
            <w:r>
              <w:rPr>
                <w:rFonts w:hint="eastAsia" w:ascii="Times New Roman" w:hAnsi="Times New Roman" w:eastAsia="宋体" w:cs="Times New Roman"/>
                <w:sz w:val="24"/>
                <w:lang w:eastAsia="zh-CN"/>
              </w:rPr>
              <w:t>。</w:t>
            </w:r>
          </w:p>
          <w:p>
            <w:pPr>
              <w:bidi w:val="0"/>
              <w:spacing w:line="360" w:lineRule="auto"/>
              <w:rPr>
                <w:rFonts w:hint="eastAsia"/>
                <w:b/>
                <w:bCs/>
                <w:lang w:eastAsia="zh-CN"/>
              </w:rPr>
            </w:pPr>
            <w:r>
              <w:rPr>
                <w:rFonts w:hint="eastAsia"/>
                <w:b/>
                <w:bCs/>
              </w:rPr>
              <w:t>1、施工废气</w:t>
            </w:r>
          </w:p>
          <w:p>
            <w:pPr>
              <w:spacing w:beforeLines="0" w:afterLines="0" w:line="360" w:lineRule="auto"/>
              <w:ind w:firstLine="480" w:firstLineChars="200"/>
              <w:jc w:val="left"/>
              <w:rPr>
                <w:rFonts w:hint="eastAsia" w:ascii="宋体" w:hAnsi="宋体" w:eastAsia="宋体" w:cs="宋体"/>
                <w:sz w:val="24"/>
              </w:rPr>
            </w:pPr>
            <w:r>
              <w:rPr>
                <w:rFonts w:hint="eastAsia" w:ascii="宋体" w:hAnsi="宋体" w:eastAsia="宋体" w:cs="宋体"/>
                <w:b w:val="0"/>
                <w:bCs/>
                <w:sz w:val="24"/>
                <w:lang w:eastAsia="zh-CN"/>
              </w:rPr>
              <w:t>（</w:t>
            </w:r>
            <w:r>
              <w:rPr>
                <w:rFonts w:hint="eastAsia" w:ascii="宋体" w:hAnsi="宋体" w:eastAsia="宋体" w:cs="宋体"/>
                <w:b w:val="0"/>
                <w:bCs/>
                <w:sz w:val="24"/>
                <w:lang w:val="en-US" w:eastAsia="zh-CN"/>
              </w:rPr>
              <w:t>1</w:t>
            </w:r>
            <w:r>
              <w:rPr>
                <w:rFonts w:hint="eastAsia" w:ascii="宋体" w:hAnsi="宋体" w:eastAsia="宋体" w:cs="宋体"/>
                <w:b w:val="0"/>
                <w:bCs/>
                <w:sz w:val="24"/>
                <w:lang w:eastAsia="zh-CN"/>
              </w:rPr>
              <w:t>）</w:t>
            </w:r>
            <w:r>
              <w:rPr>
                <w:rFonts w:hint="eastAsia" w:ascii="宋体" w:hAnsi="宋体" w:eastAsia="宋体" w:cs="宋体"/>
                <w:sz w:val="24"/>
              </w:rPr>
              <w:t>施工扬尘</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在施工过程中需要对现有地上附属物进行铲除，会造成大片土地裸露，同时由于地基的开挖产生的土方堆放，建筑材料装卸、堆放以及运输车辆等极易产生粉尘，其随风扩散和飘动形成施工扬尘。施工扬尘是施工作业中的重要的污染源，其造成环境污染的程度和范围随着施工季节、施工管理水平不同而差别很大，一般影响范围可达</w:t>
            </w:r>
            <w:r>
              <w:rPr>
                <w:rFonts w:hint="default" w:ascii="Times New Roman" w:hAnsi="Times New Roman" w:eastAsia="TimesNewRomanPSMT" w:cs="Times New Roman"/>
                <w:sz w:val="24"/>
              </w:rPr>
              <w:t>150</w:t>
            </w:r>
            <w:r>
              <w:rPr>
                <w:rFonts w:hint="default" w:ascii="Times New Roman" w:hAnsi="Times New Roman" w:eastAsia="宋体" w:cs="Times New Roman"/>
                <w:sz w:val="24"/>
              </w:rPr>
              <w:t>～</w:t>
            </w:r>
            <w:r>
              <w:rPr>
                <w:rFonts w:hint="default" w:ascii="Times New Roman" w:hAnsi="Times New Roman" w:eastAsia="TimesNewRomanPSMT" w:cs="Times New Roman"/>
                <w:sz w:val="24"/>
              </w:rPr>
              <w:t>300m</w:t>
            </w:r>
            <w:r>
              <w:rPr>
                <w:rFonts w:hint="default" w:ascii="Times New Roman" w:hAnsi="Times New Roman" w:eastAsia="宋体" w:cs="Times New Roman"/>
                <w:sz w:val="24"/>
              </w:rPr>
              <w:t>。</w:t>
            </w:r>
          </w:p>
          <w:p>
            <w:pPr>
              <w:spacing w:beforeLines="0" w:afterLines="0" w:line="360" w:lineRule="auto"/>
              <w:ind w:firstLine="480" w:firstLineChars="200"/>
              <w:jc w:val="left"/>
              <w:rPr>
                <w:rFonts w:hint="default" w:ascii="Times New Roman" w:hAnsi="Times New Roman" w:eastAsia="宋体" w:cs="Times New Roman"/>
                <w:sz w:val="24"/>
              </w:rPr>
            </w:pPr>
            <w:r>
              <w:rPr>
                <w:rFonts w:hint="eastAsia" w:cs="Times New Roman"/>
                <w:sz w:val="24"/>
                <w:lang w:eastAsia="zh-CN"/>
              </w:rPr>
              <w:t>（</w:t>
            </w:r>
            <w:r>
              <w:rPr>
                <w:rFonts w:hint="eastAsia" w:cs="Times New Roman"/>
                <w:sz w:val="24"/>
                <w:lang w:val="en-US" w:eastAsia="zh-CN"/>
              </w:rPr>
              <w:t>2</w:t>
            </w:r>
            <w:r>
              <w:rPr>
                <w:rFonts w:hint="eastAsia" w:cs="Times New Roman"/>
                <w:sz w:val="24"/>
                <w:lang w:eastAsia="zh-CN"/>
              </w:rPr>
              <w:t>）</w:t>
            </w:r>
            <w:r>
              <w:rPr>
                <w:rFonts w:hint="default" w:ascii="Times New Roman" w:hAnsi="Times New Roman" w:eastAsia="宋体" w:cs="Times New Roman"/>
                <w:sz w:val="24"/>
              </w:rPr>
              <w:t>运输车辆扬尘</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根据有关监测资料，运输车辆在施工现场产生的扬尘约占施工扬尘的</w:t>
            </w:r>
            <w:r>
              <w:rPr>
                <w:rFonts w:hint="default" w:ascii="Times New Roman" w:hAnsi="Times New Roman" w:eastAsia="TimesNewRomanPSMT" w:cs="Times New Roman"/>
                <w:sz w:val="24"/>
              </w:rPr>
              <w:t>60%</w:t>
            </w:r>
            <w:r>
              <w:rPr>
                <w:rFonts w:hint="default" w:ascii="Times New Roman" w:hAnsi="Times New Roman" w:eastAsia="宋体" w:cs="Times New Roman"/>
                <w:sz w:val="24"/>
              </w:rPr>
              <w:t>，所占比例的大小与场地的状况有直接关系。在</w:t>
            </w:r>
            <w:r>
              <w:rPr>
                <w:rFonts w:hint="default" w:ascii="Times New Roman" w:hAnsi="Times New Roman" w:eastAsia="TimesNewRomanPSMT" w:cs="Times New Roman"/>
                <w:sz w:val="24"/>
              </w:rPr>
              <w:t xml:space="preserve">2~3 </w:t>
            </w:r>
            <w:r>
              <w:rPr>
                <w:rFonts w:hint="default" w:ascii="Times New Roman" w:hAnsi="Times New Roman" w:eastAsia="宋体" w:cs="Times New Roman"/>
                <w:sz w:val="24"/>
              </w:rPr>
              <w:t>级自然风的作用下，一般扬尘的影响范围在</w:t>
            </w:r>
            <w:r>
              <w:rPr>
                <w:rFonts w:hint="default" w:ascii="Times New Roman" w:hAnsi="Times New Roman" w:eastAsia="TimesNewRomanPSMT" w:cs="Times New Roman"/>
                <w:sz w:val="24"/>
              </w:rPr>
              <w:t>100m</w:t>
            </w:r>
            <w:r>
              <w:rPr>
                <w:rFonts w:hint="default" w:ascii="Times New Roman" w:hAnsi="Times New Roman" w:eastAsia="宋体" w:cs="Times New Roman"/>
                <w:sz w:val="24"/>
              </w:rPr>
              <w:t>之内。为了抑制施工期间的车辆形式扬尘，通常在车辆行驶的路面实施洒水抑尘</w:t>
            </w:r>
            <w:r>
              <w:rPr>
                <w:rFonts w:hint="default" w:ascii="Times New Roman" w:hAnsi="Times New Roman" w:eastAsia="TimesNewRomanPSMT" w:cs="Times New Roman"/>
                <w:sz w:val="24"/>
              </w:rPr>
              <w:t>4</w:t>
            </w:r>
            <w:r>
              <w:rPr>
                <w:rFonts w:hint="default" w:ascii="Times New Roman" w:hAnsi="Times New Roman" w:eastAsia="宋体" w:cs="Times New Roman"/>
                <w:sz w:val="24"/>
              </w:rPr>
              <w:t>～</w:t>
            </w:r>
            <w:r>
              <w:rPr>
                <w:rFonts w:hint="default" w:ascii="Times New Roman" w:hAnsi="Times New Roman" w:eastAsia="TimesNewRomanPSMT" w:cs="Times New Roman"/>
                <w:sz w:val="24"/>
              </w:rPr>
              <w:t xml:space="preserve">5 </w:t>
            </w:r>
            <w:r>
              <w:rPr>
                <w:rFonts w:hint="default" w:ascii="Times New Roman" w:hAnsi="Times New Roman" w:eastAsia="宋体" w:cs="Times New Roman"/>
                <w:sz w:val="24"/>
              </w:rPr>
              <w:t>次</w:t>
            </w:r>
            <w:r>
              <w:rPr>
                <w:rFonts w:hint="default" w:ascii="Times New Roman" w:hAnsi="Times New Roman" w:eastAsia="TimesNewRomanPSMT" w:cs="Times New Roman"/>
                <w:sz w:val="24"/>
              </w:rPr>
              <w:t>/</w:t>
            </w:r>
            <w:r>
              <w:rPr>
                <w:rFonts w:hint="default" w:ascii="Times New Roman" w:hAnsi="Times New Roman" w:eastAsia="宋体" w:cs="Times New Roman"/>
                <w:sz w:val="24"/>
              </w:rPr>
              <w:t>日，保持路面潮湿可使扬尘减少</w:t>
            </w:r>
            <w:r>
              <w:rPr>
                <w:rFonts w:hint="default" w:ascii="Times New Roman" w:hAnsi="Times New Roman" w:eastAsia="TimesNewRomanPSMT" w:cs="Times New Roman"/>
                <w:sz w:val="24"/>
              </w:rPr>
              <w:t>70%</w:t>
            </w:r>
            <w:r>
              <w:rPr>
                <w:rFonts w:hint="default" w:ascii="Times New Roman" w:hAnsi="Times New Roman" w:eastAsia="宋体" w:cs="Times New Roman"/>
                <w:sz w:val="24"/>
              </w:rPr>
              <w:t>以上，抑尘效果显著。其扬尘实验结果见表</w:t>
            </w:r>
            <w:r>
              <w:rPr>
                <w:rFonts w:hint="eastAsia" w:cs="Times New Roman"/>
                <w:sz w:val="24"/>
                <w:lang w:val="en-US" w:eastAsia="zh-CN"/>
              </w:rPr>
              <w:t>7-1</w:t>
            </w:r>
            <w:r>
              <w:rPr>
                <w:rFonts w:hint="default" w:ascii="Times New Roman" w:hAnsi="Times New Roman" w:eastAsia="宋体" w:cs="Times New Roman"/>
                <w:sz w:val="24"/>
              </w:rPr>
              <w:t>。</w:t>
            </w:r>
          </w:p>
          <w:p>
            <w:pPr>
              <w:pStyle w:val="68"/>
              <w:bidi w:val="0"/>
              <w:spacing w:line="360" w:lineRule="auto"/>
              <w:jc w:val="center"/>
              <w:rPr>
                <w:rFonts w:hint="default"/>
                <w:lang w:val="en-US" w:eastAsia="zh-CN"/>
              </w:rPr>
            </w:pPr>
            <w:r>
              <w:rPr>
                <w:rFonts w:hint="default"/>
                <w:lang w:val="en-US" w:eastAsia="zh-CN"/>
              </w:rPr>
              <w:t>表</w:t>
            </w:r>
            <w:r>
              <w:rPr>
                <w:rFonts w:hint="eastAsia"/>
                <w:lang w:val="en-US" w:eastAsia="zh-CN"/>
              </w:rPr>
              <w:t xml:space="preserve">7-1 </w:t>
            </w:r>
            <w:r>
              <w:rPr>
                <w:rFonts w:hint="default"/>
                <w:lang w:val="en-US" w:eastAsia="zh-CN"/>
              </w:rPr>
              <w:t xml:space="preserve"> 施工场地洒水扬尘实验结果</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286"/>
              <w:gridCol w:w="1443"/>
              <w:gridCol w:w="1443"/>
              <w:gridCol w:w="1443"/>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886" w:type="dxa"/>
                  <w:gridSpan w:val="2"/>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eastAsia="zh-CN"/>
                    </w:rPr>
                    <w:t>距离（</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baseline"/>
                      <w:lang w:eastAsia="zh-CN"/>
                    </w:rPr>
                    <w:t>）</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5</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20</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50</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600"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cs="Times New Roman"/>
                      <w:b w:val="0"/>
                      <w:bCs w:val="0"/>
                      <w:sz w:val="21"/>
                      <w:szCs w:val="21"/>
                      <w:lang w:val="en-US" w:eastAsia="zh-CN"/>
                    </w:rPr>
                    <w:t>TSP</w:t>
                  </w:r>
                  <w:r>
                    <w:rPr>
                      <w:rFonts w:hint="default" w:ascii="Times New Roman" w:hAnsi="Times New Roman" w:eastAsia="宋体" w:cs="Times New Roman"/>
                      <w:b w:val="0"/>
                      <w:bCs w:val="0"/>
                      <w:sz w:val="21"/>
                      <w:szCs w:val="21"/>
                    </w:rPr>
                    <w:t>小时浓度（mg/m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rPr>
                    <w:t>）</w:t>
                  </w:r>
                </w:p>
              </w:tc>
              <w:tc>
                <w:tcPr>
                  <w:tcW w:w="128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不洒水</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10.14</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2.89</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1.15</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600"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0" w:firstLineChars="0"/>
                    <w:jc w:val="center"/>
                    <w:textAlignment w:val="auto"/>
                    <w:rPr>
                      <w:rFonts w:hint="default" w:ascii="Times New Roman" w:hAnsi="Times New Roman" w:eastAsia="宋体" w:cs="Times New Roman"/>
                      <w:b w:val="0"/>
                      <w:bCs w:val="0"/>
                      <w:sz w:val="21"/>
                      <w:szCs w:val="21"/>
                      <w:vertAlign w:val="baseline"/>
                    </w:rPr>
                  </w:pPr>
                </w:p>
              </w:tc>
              <w:tc>
                <w:tcPr>
                  <w:tcW w:w="128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洒水</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2.01</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1.40</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0.67</w:t>
                  </w:r>
                </w:p>
              </w:tc>
              <w:tc>
                <w:tcPr>
                  <w:tcW w:w="144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黑体" w:cs="Times New Roman"/>
                      <w:sz w:val="21"/>
                      <w:szCs w:val="21"/>
                      <w:vertAlign w:val="baseline"/>
                      <w:lang w:val="en-US" w:eastAsia="zh-CN"/>
                    </w:rPr>
                  </w:pPr>
                  <w:r>
                    <w:rPr>
                      <w:rFonts w:hint="default" w:ascii="Times New Roman" w:hAnsi="Times New Roman" w:eastAsia="黑体" w:cs="Times New Roman"/>
                      <w:sz w:val="21"/>
                      <w:szCs w:val="21"/>
                      <w:vertAlign w:val="baseline"/>
                      <w:lang w:val="en-US" w:eastAsia="zh-CN"/>
                    </w:rPr>
                    <w:t>0.60</w:t>
                  </w:r>
                </w:p>
              </w:tc>
            </w:tr>
          </w:tbl>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实验结果表明，施工场地每天实施洒水</w:t>
            </w:r>
            <w:r>
              <w:rPr>
                <w:rFonts w:hint="default" w:ascii="Times New Roman" w:hAnsi="Times New Roman" w:eastAsia="TimesNewRomanPSMT" w:cs="Times New Roman"/>
                <w:sz w:val="24"/>
              </w:rPr>
              <w:t>4</w:t>
            </w:r>
            <w:r>
              <w:rPr>
                <w:rFonts w:hint="default" w:ascii="Times New Roman" w:hAnsi="Times New Roman" w:eastAsia="宋体" w:cs="Times New Roman"/>
                <w:sz w:val="24"/>
              </w:rPr>
              <w:t>～</w:t>
            </w:r>
            <w:r>
              <w:rPr>
                <w:rFonts w:hint="default" w:ascii="Times New Roman" w:hAnsi="Times New Roman" w:eastAsia="TimesNewRomanPSMT" w:cs="Times New Roman"/>
                <w:sz w:val="24"/>
              </w:rPr>
              <w:t xml:space="preserve">5 </w:t>
            </w:r>
            <w:r>
              <w:rPr>
                <w:rFonts w:hint="default" w:ascii="Times New Roman" w:hAnsi="Times New Roman" w:eastAsia="宋体" w:cs="Times New Roman"/>
                <w:sz w:val="24"/>
              </w:rPr>
              <w:t>次，车辆行驶扬尘造成的</w:t>
            </w:r>
            <w:r>
              <w:rPr>
                <w:rFonts w:hint="default" w:ascii="Times New Roman" w:hAnsi="Times New Roman" w:cs="Times New Roman"/>
                <w:sz w:val="24"/>
                <w:lang w:val="en-US" w:eastAsia="zh-CN"/>
              </w:rPr>
              <w:t>TSP</w:t>
            </w:r>
            <w:r>
              <w:rPr>
                <w:rFonts w:hint="default" w:ascii="Times New Roman" w:hAnsi="Times New Roman" w:eastAsia="宋体" w:cs="Times New Roman"/>
                <w:sz w:val="24"/>
              </w:rPr>
              <w:t>污染影响距离可减少</w:t>
            </w:r>
            <w:r>
              <w:rPr>
                <w:rFonts w:hint="default" w:ascii="Times New Roman" w:hAnsi="Times New Roman" w:eastAsia="TimesNewRomanPSMT" w:cs="Times New Roman"/>
                <w:sz w:val="24"/>
              </w:rPr>
              <w:t>20~50m</w:t>
            </w:r>
            <w:r>
              <w:rPr>
                <w:rFonts w:hint="default" w:ascii="Times New Roman" w:hAnsi="Times New Roman" w:eastAsia="宋体" w:cs="Times New Roman"/>
                <w:sz w:val="24"/>
              </w:rPr>
              <w:t>。</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cs="Times New Roman"/>
                <w:sz w:val="24"/>
                <w:lang w:val="en-US" w:eastAsia="zh-CN"/>
              </w:rPr>
              <w:t>3</w:t>
            </w:r>
            <w:r>
              <w:rPr>
                <w:rFonts w:hint="default" w:ascii="Times New Roman" w:hAnsi="Times New Roman" w:eastAsia="宋体" w:cs="Times New Roman"/>
                <w:sz w:val="24"/>
              </w:rPr>
              <w:t>）开挖扬尘</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通过类比调查，未采取防护措施和土壤较干燥时，开挖的最大扬尘约为开挖土方量的</w:t>
            </w:r>
            <w:r>
              <w:rPr>
                <w:rFonts w:hint="default" w:ascii="Times New Roman" w:hAnsi="Times New Roman" w:eastAsia="TimesNewRomanPSMT" w:cs="Times New Roman"/>
                <w:sz w:val="24"/>
              </w:rPr>
              <w:t>1%</w:t>
            </w:r>
            <w:r>
              <w:rPr>
                <w:rFonts w:hint="default" w:ascii="Times New Roman" w:hAnsi="Times New Roman" w:eastAsia="宋体" w:cs="Times New Roman"/>
                <w:sz w:val="24"/>
              </w:rPr>
              <w:t>，在采取一定防护措施和土壤较为潮湿时，开挖的扬尘量约为</w:t>
            </w:r>
            <w:r>
              <w:rPr>
                <w:rFonts w:hint="default" w:ascii="Times New Roman" w:hAnsi="Times New Roman" w:eastAsia="TimesNewRomanPSMT" w:cs="Times New Roman"/>
                <w:sz w:val="24"/>
              </w:rPr>
              <w:t>0.1%</w:t>
            </w:r>
            <w:r>
              <w:rPr>
                <w:rFonts w:hint="default" w:ascii="Times New Roman" w:hAnsi="Times New Roman" w:eastAsia="宋体" w:cs="Times New Roman"/>
                <w:sz w:val="24"/>
              </w:rPr>
              <w:t>。</w:t>
            </w:r>
          </w:p>
          <w:p>
            <w:pPr>
              <w:spacing w:beforeLines="0" w:afterLines="0" w:line="360" w:lineRule="auto"/>
              <w:ind w:firstLine="480" w:firstLineChars="200"/>
              <w:jc w:val="left"/>
              <w:rPr>
                <w:rFonts w:hint="default" w:ascii="Times New Roman" w:hAnsi="Times New Roman" w:eastAsia="TimesNewRomanPSMT" w:cs="Times New Roman"/>
                <w:sz w:val="18"/>
              </w:rPr>
            </w:pPr>
            <w:r>
              <w:rPr>
                <w:rFonts w:hint="default" w:ascii="Times New Roman" w:hAnsi="Times New Roman" w:eastAsia="宋体" w:cs="Times New Roman"/>
                <w:sz w:val="24"/>
              </w:rPr>
              <w:t>（</w:t>
            </w:r>
            <w:r>
              <w:rPr>
                <w:rFonts w:hint="eastAsia" w:cs="Times New Roman"/>
                <w:sz w:val="24"/>
                <w:lang w:val="en-US" w:eastAsia="zh-CN"/>
              </w:rPr>
              <w:t>4</w:t>
            </w:r>
            <w:r>
              <w:rPr>
                <w:rFonts w:hint="default" w:ascii="Times New Roman" w:hAnsi="Times New Roman" w:eastAsia="宋体" w:cs="Times New Roman"/>
                <w:sz w:val="24"/>
              </w:rPr>
              <w:t>）物料堆放扬尘</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堆场扬尘是露天堆场及裸露场地的风力扬尘，由于施工需要，一些建材需露天堆放，一些施工点表层土需机械开挖、堆放，在气候干燥又有风的情况下，会产生扬尘，其扬尘量可按照堆场起尘的经验公式进行计算：</w:t>
            </w:r>
          </w:p>
          <w:p>
            <w:pPr>
              <w:spacing w:beforeLines="0" w:afterLines="0" w:line="360" w:lineRule="auto"/>
              <w:jc w:val="center"/>
              <w:rPr>
                <w:rFonts w:hint="default" w:ascii="Times New Roman" w:hAnsi="Times New Roman" w:eastAsia="TimesNewRomanPS-ItalicMT" w:cs="Times New Roman"/>
                <w:i w:val="0"/>
                <w:iCs/>
                <w:sz w:val="28"/>
                <w:szCs w:val="28"/>
                <w:vertAlign w:val="baseline"/>
              </w:rPr>
            </w:pPr>
            <w:r>
              <w:rPr>
                <w:rFonts w:hint="default" w:ascii="Times New Roman" w:hAnsi="Times New Roman" w:eastAsia="TimesNewRomanPS-ItalicMT" w:cs="Times New Roman"/>
                <w:i w:val="0"/>
                <w:iCs/>
                <w:sz w:val="28"/>
                <w:szCs w:val="28"/>
              </w:rPr>
              <w:t>Q=2.1</w:t>
            </w:r>
            <w:r>
              <w:rPr>
                <w:rFonts w:hint="default" w:ascii="Times New Roman" w:hAnsi="Times New Roman" w:eastAsia="宋体" w:cs="Times New Roman"/>
                <w:i w:val="0"/>
                <w:iCs/>
                <w:sz w:val="28"/>
                <w:szCs w:val="28"/>
              </w:rPr>
              <w:t>（</w:t>
            </w:r>
            <w:r>
              <w:rPr>
                <w:rFonts w:hint="default" w:ascii="Times New Roman" w:hAnsi="Times New Roman" w:eastAsia="TimesNewRomanPS-ItalicMT" w:cs="Times New Roman"/>
                <w:i w:val="0"/>
                <w:iCs/>
                <w:sz w:val="28"/>
                <w:szCs w:val="28"/>
              </w:rPr>
              <w:t>V</w:t>
            </w:r>
            <w:r>
              <w:rPr>
                <w:rFonts w:hint="default" w:ascii="Times New Roman" w:hAnsi="Times New Roman" w:eastAsia="TimesNewRomanPS-ItalicMT" w:cs="Times New Roman"/>
                <w:i w:val="0"/>
                <w:iCs/>
                <w:sz w:val="28"/>
                <w:szCs w:val="28"/>
                <w:vertAlign w:val="subscript"/>
              </w:rPr>
              <w:t>10</w:t>
            </w:r>
            <w:r>
              <w:rPr>
                <w:rFonts w:hint="default" w:ascii="Times New Roman" w:hAnsi="Times New Roman" w:eastAsia="TimesNewRomanPS-ItalicMT" w:cs="Times New Roman"/>
                <w:i w:val="0"/>
                <w:iCs/>
                <w:sz w:val="28"/>
                <w:szCs w:val="28"/>
              </w:rPr>
              <w:t>-V</w:t>
            </w:r>
            <w:r>
              <w:rPr>
                <w:rFonts w:hint="default" w:ascii="Times New Roman" w:hAnsi="Times New Roman" w:eastAsia="TimesNewRomanPS-ItalicMT" w:cs="Times New Roman"/>
                <w:i w:val="0"/>
                <w:iCs/>
                <w:sz w:val="28"/>
                <w:szCs w:val="28"/>
                <w:vertAlign w:val="subscript"/>
              </w:rPr>
              <w:t>0</w:t>
            </w:r>
            <w:r>
              <w:rPr>
                <w:rFonts w:hint="default" w:ascii="Times New Roman" w:hAnsi="Times New Roman" w:eastAsia="宋体" w:cs="Times New Roman"/>
                <w:i w:val="0"/>
                <w:iCs/>
                <w:sz w:val="28"/>
                <w:szCs w:val="28"/>
              </w:rPr>
              <w:t>）</w:t>
            </w:r>
            <w:r>
              <w:rPr>
                <w:rFonts w:hint="default" w:ascii="Times New Roman" w:hAnsi="Times New Roman" w:eastAsia="TimesNewRomanPS-ItalicMT" w:cs="Times New Roman"/>
                <w:i w:val="0"/>
                <w:iCs/>
                <w:sz w:val="28"/>
                <w:szCs w:val="28"/>
                <w:vertAlign w:val="superscript"/>
              </w:rPr>
              <w:t>3</w:t>
            </w:r>
            <w:r>
              <w:rPr>
                <w:rFonts w:hint="default" w:ascii="Times New Roman" w:hAnsi="Times New Roman" w:eastAsia="TimesNewRomanPS-ItalicMT" w:cs="Times New Roman"/>
                <w:i w:val="0"/>
                <w:iCs/>
                <w:sz w:val="28"/>
                <w:szCs w:val="28"/>
              </w:rPr>
              <w:t>e</w:t>
            </w:r>
            <w:r>
              <w:rPr>
                <w:rFonts w:hint="default" w:ascii="Times New Roman" w:hAnsi="Times New Roman" w:eastAsia="TimesNewRomanPS-ItalicMT" w:cs="Times New Roman"/>
                <w:i w:val="0"/>
                <w:iCs/>
                <w:sz w:val="28"/>
                <w:szCs w:val="28"/>
                <w:vertAlign w:val="superscript"/>
              </w:rPr>
              <w:t>-1.023w</w:t>
            </w:r>
          </w:p>
          <w:p>
            <w:pPr>
              <w:spacing w:beforeLines="0" w:afterLines="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式中</w:t>
            </w:r>
            <w:r>
              <w:rPr>
                <w:rFonts w:hint="default" w:ascii="Times New Roman" w:hAnsi="Times New Roman" w:eastAsia="TimesNewRomanPSMT" w:cs="Times New Roman"/>
                <w:sz w:val="24"/>
              </w:rPr>
              <w:t>Q—</w:t>
            </w:r>
            <w:r>
              <w:rPr>
                <w:rFonts w:hint="default" w:ascii="Times New Roman" w:hAnsi="Times New Roman" w:eastAsia="宋体" w:cs="Times New Roman"/>
                <w:sz w:val="24"/>
              </w:rPr>
              <w:t>起尘量，</w:t>
            </w:r>
            <w:r>
              <w:rPr>
                <w:rFonts w:hint="default" w:ascii="Times New Roman" w:hAnsi="Times New Roman" w:eastAsia="TimesNewRomanPSMT" w:cs="Times New Roman"/>
                <w:sz w:val="24"/>
              </w:rPr>
              <w:t>kg/</w:t>
            </w:r>
            <w:r>
              <w:rPr>
                <w:rFonts w:hint="default" w:ascii="Times New Roman" w:hAnsi="Times New Roman" w:eastAsia="宋体" w:cs="Times New Roman"/>
                <w:sz w:val="24"/>
              </w:rPr>
              <w:t>吨</w:t>
            </w:r>
            <w:r>
              <w:rPr>
                <w:rFonts w:hint="default" w:ascii="Times New Roman" w:hAnsi="Times New Roman" w:eastAsia="TimesNewRomanPSMT" w:cs="Times New Roman"/>
                <w:sz w:val="24"/>
              </w:rPr>
              <w:t>·</w:t>
            </w:r>
            <w:r>
              <w:rPr>
                <w:rFonts w:hint="default" w:ascii="Times New Roman" w:hAnsi="Times New Roman" w:eastAsia="宋体" w:cs="Times New Roman"/>
                <w:sz w:val="24"/>
              </w:rPr>
              <w:t>年；</w:t>
            </w:r>
            <w:r>
              <w:rPr>
                <w:rFonts w:hint="default" w:ascii="Times New Roman" w:hAnsi="Times New Roman" w:eastAsia="TimesNewRomanPSMT" w:cs="Times New Roman"/>
                <w:sz w:val="24"/>
              </w:rPr>
              <w:t>V</w:t>
            </w:r>
            <w:r>
              <w:rPr>
                <w:rFonts w:hint="default" w:ascii="Times New Roman" w:hAnsi="Times New Roman" w:eastAsia="TimesNewRomanPSMT" w:cs="Times New Roman"/>
                <w:sz w:val="16"/>
              </w:rPr>
              <w:t>10</w:t>
            </w:r>
            <w:r>
              <w:rPr>
                <w:rFonts w:hint="default" w:ascii="Times New Roman" w:hAnsi="Times New Roman" w:eastAsia="TimesNewRomanPSMT" w:cs="Times New Roman"/>
                <w:sz w:val="24"/>
              </w:rPr>
              <w:t>—</w:t>
            </w:r>
            <w:r>
              <w:rPr>
                <w:rFonts w:hint="default" w:ascii="Times New Roman" w:hAnsi="Times New Roman" w:eastAsia="宋体" w:cs="Times New Roman"/>
                <w:sz w:val="24"/>
              </w:rPr>
              <w:t>距地面</w:t>
            </w:r>
            <w:r>
              <w:rPr>
                <w:rFonts w:hint="default" w:ascii="Times New Roman" w:hAnsi="Times New Roman" w:eastAsia="TimesNewRomanPSMT" w:cs="Times New Roman"/>
                <w:sz w:val="24"/>
              </w:rPr>
              <w:t xml:space="preserve">10 </w:t>
            </w:r>
            <w:r>
              <w:rPr>
                <w:rFonts w:hint="default" w:ascii="Times New Roman" w:hAnsi="Times New Roman" w:eastAsia="宋体" w:cs="Times New Roman"/>
                <w:sz w:val="24"/>
              </w:rPr>
              <w:t>米处的风速，</w:t>
            </w:r>
            <w:r>
              <w:rPr>
                <w:rFonts w:hint="default" w:ascii="Times New Roman" w:hAnsi="Times New Roman" w:eastAsia="TimesNewRomanPSMT" w:cs="Times New Roman"/>
                <w:sz w:val="24"/>
              </w:rPr>
              <w:t>m/s</w:t>
            </w:r>
            <w:r>
              <w:rPr>
                <w:rFonts w:hint="default" w:ascii="Times New Roman" w:hAnsi="Times New Roman" w:eastAsia="宋体" w:cs="Times New Roman"/>
                <w:sz w:val="24"/>
              </w:rPr>
              <w:t>；</w:t>
            </w:r>
            <w:r>
              <w:rPr>
                <w:rFonts w:hint="default" w:ascii="Times New Roman" w:hAnsi="Times New Roman" w:eastAsia="TimesNewRomanPSMT" w:cs="Times New Roman"/>
                <w:sz w:val="24"/>
              </w:rPr>
              <w:t>V</w:t>
            </w:r>
            <w:r>
              <w:rPr>
                <w:rFonts w:hint="default" w:ascii="Times New Roman" w:hAnsi="Times New Roman" w:eastAsia="TimesNewRomanPSMT" w:cs="Times New Roman"/>
                <w:sz w:val="16"/>
              </w:rPr>
              <w:t>0</w:t>
            </w:r>
            <w:r>
              <w:rPr>
                <w:rFonts w:hint="default" w:ascii="Times New Roman" w:hAnsi="Times New Roman" w:eastAsia="TimesNewRomanPSMT" w:cs="Times New Roman"/>
                <w:sz w:val="24"/>
              </w:rPr>
              <w:t>—</w:t>
            </w:r>
            <w:r>
              <w:rPr>
                <w:rFonts w:hint="default" w:ascii="Times New Roman" w:hAnsi="Times New Roman" w:eastAsia="宋体" w:cs="Times New Roman"/>
                <w:sz w:val="24"/>
              </w:rPr>
              <w:t>起尘风速，</w:t>
            </w:r>
            <w:r>
              <w:rPr>
                <w:rFonts w:hint="default" w:ascii="Times New Roman" w:hAnsi="Times New Roman" w:eastAsia="TimesNewRomanPSMT" w:cs="Times New Roman"/>
                <w:sz w:val="24"/>
              </w:rPr>
              <w:t>m/s</w:t>
            </w:r>
            <w:r>
              <w:rPr>
                <w:rFonts w:hint="default" w:ascii="Times New Roman" w:hAnsi="Times New Roman" w:eastAsia="宋体" w:cs="Times New Roman"/>
                <w:sz w:val="24"/>
              </w:rPr>
              <w:t>；</w:t>
            </w:r>
            <w:r>
              <w:rPr>
                <w:rFonts w:hint="default" w:ascii="Times New Roman" w:hAnsi="Times New Roman" w:eastAsia="TimesNewRomanPSMT" w:cs="Times New Roman"/>
                <w:sz w:val="24"/>
              </w:rPr>
              <w:t>W—</w:t>
            </w:r>
            <w:r>
              <w:rPr>
                <w:rFonts w:hint="default" w:ascii="Times New Roman" w:hAnsi="Times New Roman" w:eastAsia="宋体" w:cs="Times New Roman"/>
                <w:sz w:val="24"/>
              </w:rPr>
              <w:t>尘粒含水率，</w:t>
            </w:r>
            <w:r>
              <w:rPr>
                <w:rFonts w:hint="default" w:ascii="Times New Roman" w:hAnsi="Times New Roman" w:eastAsia="TimesNewRomanPSMT" w:cs="Times New Roman"/>
                <w:sz w:val="24"/>
              </w:rPr>
              <w:t>%</w:t>
            </w:r>
            <w:r>
              <w:rPr>
                <w:rFonts w:hint="default" w:ascii="Times New Roman" w:hAnsi="Times New Roman" w:eastAsia="宋体" w:cs="Times New Roman"/>
                <w:sz w:val="24"/>
              </w:rPr>
              <w:t>。</w:t>
            </w:r>
          </w:p>
          <w:p>
            <w:pPr>
              <w:pStyle w:val="68"/>
              <w:bidi w:val="0"/>
              <w:jc w:val="center"/>
              <w:rPr>
                <w:rFonts w:hint="default"/>
              </w:rPr>
            </w:pPr>
            <w:r>
              <w:rPr>
                <w:rFonts w:hint="default"/>
                <w:lang w:val="en-US" w:eastAsia="zh-CN"/>
              </w:rPr>
              <w:t>表</w:t>
            </w:r>
            <w:r>
              <w:rPr>
                <w:rFonts w:hint="eastAsia"/>
                <w:lang w:val="en-US" w:eastAsia="zh-CN"/>
              </w:rPr>
              <w:t xml:space="preserve">7-2  </w:t>
            </w:r>
            <w:r>
              <w:rPr>
                <w:rFonts w:hint="default"/>
                <w:lang w:val="en-US" w:eastAsia="zh-CN"/>
              </w:rPr>
              <w:t>不同粒径的尘粒沉降速度</w:t>
            </w:r>
          </w:p>
          <w:tbl>
            <w:tblPr>
              <w:tblStyle w:val="22"/>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323"/>
              <w:gridCol w:w="903"/>
              <w:gridCol w:w="936"/>
              <w:gridCol w:w="1081"/>
              <w:gridCol w:w="886"/>
              <w:gridCol w:w="939"/>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4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粒径（</w:t>
                  </w:r>
                  <w:r>
                    <w:rPr>
                      <w:rFonts w:hint="default" w:ascii="Times New Roman" w:hAnsi="Times New Roman" w:eastAsia="宋体" w:cs="Times New Roman"/>
                      <w:sz w:val="21"/>
                      <w:szCs w:val="21"/>
                    </w:rPr>
                    <w:t>μm</w:t>
                  </w:r>
                  <w:r>
                    <w:rPr>
                      <w:rFonts w:hint="default" w:ascii="Times New Roman" w:hAnsi="Times New Roman" w:eastAsia="宋体" w:cs="Times New Roman"/>
                      <w:sz w:val="21"/>
                      <w:szCs w:val="21"/>
                      <w:vertAlign w:val="baseline"/>
                      <w:lang w:eastAsia="zh-CN"/>
                    </w:rPr>
                    <w:t>）</w:t>
                  </w:r>
                </w:p>
              </w:tc>
              <w:tc>
                <w:tcPr>
                  <w:tcW w:w="132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w:t>
                  </w:r>
                </w:p>
              </w:tc>
              <w:tc>
                <w:tcPr>
                  <w:tcW w:w="90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93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w:t>
                  </w:r>
                </w:p>
              </w:tc>
              <w:tc>
                <w:tcPr>
                  <w:tcW w:w="108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88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60</w:t>
                  </w:r>
                </w:p>
              </w:tc>
              <w:tc>
                <w:tcPr>
                  <w:tcW w:w="1087"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4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沉降速度（</w:t>
                  </w:r>
                  <w:r>
                    <w:rPr>
                      <w:rFonts w:hint="default" w:ascii="Times New Roman" w:hAnsi="Times New Roman" w:eastAsia="宋体" w:cs="Times New Roman"/>
                      <w:sz w:val="21"/>
                      <w:szCs w:val="21"/>
                    </w:rPr>
                    <w:t>m/s</w:t>
                  </w:r>
                  <w:r>
                    <w:rPr>
                      <w:rFonts w:hint="default" w:ascii="Times New Roman" w:hAnsi="Times New Roman" w:eastAsia="宋体" w:cs="Times New Roman"/>
                      <w:sz w:val="21"/>
                      <w:szCs w:val="21"/>
                      <w:vertAlign w:val="baseline"/>
                      <w:lang w:eastAsia="zh-CN"/>
                    </w:rPr>
                    <w:t>）</w:t>
                  </w:r>
                </w:p>
              </w:tc>
              <w:tc>
                <w:tcPr>
                  <w:tcW w:w="132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0.03</w:t>
                  </w:r>
                </w:p>
              </w:tc>
              <w:tc>
                <w:tcPr>
                  <w:tcW w:w="90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0.012</w:t>
                  </w:r>
                </w:p>
              </w:tc>
              <w:tc>
                <w:tcPr>
                  <w:tcW w:w="93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0.027</w:t>
                  </w:r>
                </w:p>
              </w:tc>
              <w:tc>
                <w:tcPr>
                  <w:tcW w:w="108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0.048</w:t>
                  </w:r>
                </w:p>
              </w:tc>
              <w:tc>
                <w:tcPr>
                  <w:tcW w:w="88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0.075</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0.108</w:t>
                  </w:r>
                </w:p>
              </w:tc>
              <w:tc>
                <w:tcPr>
                  <w:tcW w:w="1087"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54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粒径（</w:t>
                  </w:r>
                  <w:r>
                    <w:rPr>
                      <w:rFonts w:hint="default" w:ascii="Times New Roman" w:hAnsi="Times New Roman" w:eastAsia="宋体" w:cs="Times New Roman"/>
                      <w:sz w:val="21"/>
                      <w:szCs w:val="21"/>
                    </w:rPr>
                    <w:t>μm</w:t>
                  </w:r>
                  <w:r>
                    <w:rPr>
                      <w:rFonts w:hint="default" w:ascii="Times New Roman" w:hAnsi="Times New Roman" w:eastAsia="宋体" w:cs="Times New Roman"/>
                      <w:sz w:val="21"/>
                      <w:szCs w:val="21"/>
                      <w:vertAlign w:val="baseline"/>
                      <w:lang w:eastAsia="zh-CN"/>
                    </w:rPr>
                    <w:t>）</w:t>
                  </w:r>
                </w:p>
              </w:tc>
              <w:tc>
                <w:tcPr>
                  <w:tcW w:w="132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80</w:t>
                  </w:r>
                </w:p>
              </w:tc>
              <w:tc>
                <w:tcPr>
                  <w:tcW w:w="90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90</w:t>
                  </w:r>
                </w:p>
              </w:tc>
              <w:tc>
                <w:tcPr>
                  <w:tcW w:w="93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100</w:t>
                  </w:r>
                </w:p>
              </w:tc>
              <w:tc>
                <w:tcPr>
                  <w:tcW w:w="108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88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200</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w:t>
                  </w:r>
                </w:p>
              </w:tc>
              <w:tc>
                <w:tcPr>
                  <w:tcW w:w="1087"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4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t>沉降速度（</w:t>
                  </w:r>
                  <w:r>
                    <w:rPr>
                      <w:rFonts w:hint="default" w:ascii="Times New Roman" w:hAnsi="Times New Roman" w:eastAsia="宋体" w:cs="Times New Roman"/>
                      <w:sz w:val="21"/>
                      <w:szCs w:val="21"/>
                    </w:rPr>
                    <w:t>m/s</w:t>
                  </w:r>
                  <w:r>
                    <w:rPr>
                      <w:rFonts w:hint="default" w:ascii="Times New Roman" w:hAnsi="Times New Roman" w:eastAsia="宋体" w:cs="Times New Roman"/>
                      <w:sz w:val="21"/>
                      <w:szCs w:val="21"/>
                      <w:vertAlign w:val="baseline"/>
                      <w:lang w:eastAsia="zh-CN"/>
                    </w:rPr>
                    <w:t>）</w:t>
                  </w:r>
                </w:p>
              </w:tc>
              <w:tc>
                <w:tcPr>
                  <w:tcW w:w="132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0.158</w:t>
                  </w:r>
                </w:p>
              </w:tc>
              <w:tc>
                <w:tcPr>
                  <w:tcW w:w="90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0.170</w:t>
                  </w:r>
                </w:p>
              </w:tc>
              <w:tc>
                <w:tcPr>
                  <w:tcW w:w="93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0.182</w:t>
                  </w:r>
                </w:p>
              </w:tc>
              <w:tc>
                <w:tcPr>
                  <w:tcW w:w="108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0.239</w:t>
                  </w:r>
                </w:p>
              </w:tc>
              <w:tc>
                <w:tcPr>
                  <w:tcW w:w="88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0.804</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0.1005</w:t>
                  </w:r>
                </w:p>
              </w:tc>
              <w:tc>
                <w:tcPr>
                  <w:tcW w:w="1087"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4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t>粒径（</w:t>
                  </w:r>
                  <w:r>
                    <w:rPr>
                      <w:rFonts w:hint="default" w:ascii="Times New Roman" w:hAnsi="Times New Roman" w:eastAsia="宋体" w:cs="Times New Roman"/>
                      <w:sz w:val="21"/>
                      <w:szCs w:val="21"/>
                    </w:rPr>
                    <w:t>μm</w:t>
                  </w:r>
                  <w:r>
                    <w:rPr>
                      <w:rFonts w:hint="default" w:ascii="Times New Roman" w:hAnsi="Times New Roman" w:eastAsia="宋体" w:cs="Times New Roman"/>
                      <w:sz w:val="21"/>
                      <w:szCs w:val="21"/>
                      <w:vertAlign w:val="baseline"/>
                      <w:lang w:eastAsia="zh-CN"/>
                    </w:rPr>
                    <w:t>）</w:t>
                  </w:r>
                </w:p>
              </w:tc>
              <w:tc>
                <w:tcPr>
                  <w:tcW w:w="132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450</w:t>
                  </w:r>
                </w:p>
              </w:tc>
              <w:tc>
                <w:tcPr>
                  <w:tcW w:w="90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550</w:t>
                  </w:r>
                </w:p>
              </w:tc>
              <w:tc>
                <w:tcPr>
                  <w:tcW w:w="93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650</w:t>
                  </w:r>
                </w:p>
              </w:tc>
              <w:tc>
                <w:tcPr>
                  <w:tcW w:w="108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750</w:t>
                  </w:r>
                </w:p>
              </w:tc>
              <w:tc>
                <w:tcPr>
                  <w:tcW w:w="88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850</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950</w:t>
                  </w:r>
                </w:p>
              </w:tc>
              <w:tc>
                <w:tcPr>
                  <w:tcW w:w="1087"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54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t>沉降速度（</w:t>
                  </w:r>
                  <w:r>
                    <w:rPr>
                      <w:rFonts w:hint="default" w:ascii="Times New Roman" w:hAnsi="Times New Roman" w:eastAsia="宋体" w:cs="Times New Roman"/>
                      <w:sz w:val="21"/>
                      <w:szCs w:val="21"/>
                    </w:rPr>
                    <w:t>m/s</w:t>
                  </w:r>
                  <w:r>
                    <w:rPr>
                      <w:rFonts w:hint="default" w:ascii="Times New Roman" w:hAnsi="Times New Roman" w:eastAsia="宋体" w:cs="Times New Roman"/>
                      <w:sz w:val="21"/>
                      <w:szCs w:val="21"/>
                      <w:vertAlign w:val="baseline"/>
                      <w:lang w:eastAsia="zh-CN"/>
                    </w:rPr>
                    <w:t>）</w:t>
                  </w:r>
                </w:p>
              </w:tc>
              <w:tc>
                <w:tcPr>
                  <w:tcW w:w="132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2.211</w:t>
                  </w:r>
                </w:p>
              </w:tc>
              <w:tc>
                <w:tcPr>
                  <w:tcW w:w="903"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2.614</w:t>
                  </w:r>
                </w:p>
              </w:tc>
              <w:tc>
                <w:tcPr>
                  <w:tcW w:w="93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3.016</w:t>
                  </w:r>
                </w:p>
              </w:tc>
              <w:tc>
                <w:tcPr>
                  <w:tcW w:w="1081"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3.148</w:t>
                  </w:r>
                </w:p>
              </w:tc>
              <w:tc>
                <w:tcPr>
                  <w:tcW w:w="886"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3.820</w:t>
                  </w:r>
                </w:p>
              </w:tc>
              <w:tc>
                <w:tcPr>
                  <w:tcW w:w="939"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5.222</w:t>
                  </w:r>
                </w:p>
              </w:tc>
              <w:tc>
                <w:tcPr>
                  <w:tcW w:w="1087" w:type="dxa"/>
                  <w:noWrap w:val="0"/>
                  <w:vAlign w:val="top"/>
                </w:tcPr>
                <w:p>
                  <w:pPr>
                    <w:keepNext w:val="0"/>
                    <w:keepLines w:val="0"/>
                    <w:pageBreakBefore w:val="0"/>
                    <w:widowControl w:val="0"/>
                    <w:kinsoku/>
                    <w:wordWrap/>
                    <w:overflowPunct/>
                    <w:topLinePunct w:val="0"/>
                    <w:autoSpaceDE/>
                    <w:autoSpaceDN/>
                    <w:bidi w:val="0"/>
                    <w:adjustRightInd w:val="0"/>
                    <w:snapToGrid w:val="0"/>
                    <w:spacing w:beforeLines="0" w:afterLines="0" w:line="4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4.624</w:t>
                  </w:r>
                </w:p>
              </w:tc>
            </w:tr>
          </w:tbl>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由</w:t>
            </w:r>
            <w:r>
              <w:rPr>
                <w:rFonts w:hint="eastAsia" w:ascii="Times New Roman" w:hAnsi="Times New Roman" w:eastAsia="宋体" w:cs="Times New Roman"/>
                <w:sz w:val="24"/>
                <w:lang w:eastAsia="zh-CN"/>
              </w:rPr>
              <w:t>上表</w:t>
            </w:r>
            <w:r>
              <w:rPr>
                <w:rFonts w:hint="default" w:ascii="Times New Roman" w:hAnsi="Times New Roman" w:eastAsia="宋体" w:cs="Times New Roman"/>
                <w:sz w:val="24"/>
              </w:rPr>
              <w:t>可知，这类扬尘的主要特点是与风速和尘粒的含水率有关系，因此减少建材的露天堆放和</w:t>
            </w:r>
            <w:r>
              <w:rPr>
                <w:rFonts w:hint="eastAsia" w:cs="Times New Roman"/>
                <w:sz w:val="24"/>
                <w:lang w:eastAsia="zh-CN"/>
              </w:rPr>
              <w:t>增大</w:t>
            </w:r>
            <w:r>
              <w:rPr>
                <w:rFonts w:hint="default" w:ascii="Times New Roman" w:hAnsi="Times New Roman" w:eastAsia="宋体" w:cs="Times New Roman"/>
                <w:sz w:val="24"/>
              </w:rPr>
              <w:t>含水率是抑制扬尘的有效手段。尘粒在空气中的传播扩散情况与风速等气象条件有关，也与尘粒本身的沉降速度有关。该地土壤均为沙土，其沉降速度随着粒径的增大而增大，当粒径为</w:t>
            </w:r>
            <w:r>
              <w:rPr>
                <w:rFonts w:hint="default" w:ascii="Times New Roman" w:hAnsi="Times New Roman" w:eastAsia="TimesNewRomanPSMT" w:cs="Times New Roman"/>
                <w:sz w:val="24"/>
              </w:rPr>
              <w:t>250</w:t>
            </w:r>
            <w:r>
              <w:rPr>
                <w:rFonts w:hint="default" w:ascii="Times New Roman" w:hAnsi="Times New Roman" w:eastAsia="宋体" w:cs="Times New Roman"/>
                <w:sz w:val="24"/>
              </w:rPr>
              <w:t>微米时，其沉降速度为</w:t>
            </w:r>
            <w:r>
              <w:rPr>
                <w:rFonts w:hint="default" w:ascii="Times New Roman" w:hAnsi="Times New Roman" w:eastAsia="TimesNewRomanPSMT" w:cs="Times New Roman"/>
                <w:sz w:val="24"/>
              </w:rPr>
              <w:t>0.1005m/s</w:t>
            </w:r>
            <w:r>
              <w:rPr>
                <w:rFonts w:hint="default" w:ascii="Times New Roman" w:hAnsi="Times New Roman" w:eastAsia="宋体" w:cs="Times New Roman"/>
                <w:sz w:val="24"/>
              </w:rPr>
              <w:t>，因此当粒径大于</w:t>
            </w:r>
            <w:r>
              <w:rPr>
                <w:rFonts w:hint="default" w:ascii="Times New Roman" w:hAnsi="Times New Roman" w:eastAsia="TimesNewRomanPSMT" w:cs="Times New Roman"/>
                <w:sz w:val="24"/>
              </w:rPr>
              <w:t xml:space="preserve">250 </w:t>
            </w:r>
            <w:r>
              <w:rPr>
                <w:rFonts w:hint="default" w:ascii="Times New Roman" w:hAnsi="Times New Roman" w:eastAsia="宋体" w:cs="Times New Roman"/>
                <w:sz w:val="24"/>
              </w:rPr>
              <w:t>微米时，主要影响范围在扬尘点下风向近距离范围内，而真正对外环境产生影响的是一些微小尘粒。</w:t>
            </w:r>
          </w:p>
          <w:p>
            <w:pPr>
              <w:spacing w:beforeLines="0" w:afterLines="0" w:line="360" w:lineRule="auto"/>
              <w:ind w:firstLine="480" w:firstLineChars="200"/>
              <w:jc w:val="left"/>
              <w:rPr>
                <w:bCs/>
                <w:szCs w:val="24"/>
              </w:rPr>
            </w:pPr>
            <w:r>
              <w:t>根据</w:t>
            </w:r>
            <w:r>
              <w:rPr>
                <w:szCs w:val="22"/>
              </w:rPr>
              <w:t>《河南省2019年大气污染防治攻坚战实施方案》（豫环攻坚办</w:t>
            </w:r>
            <w:r>
              <w:rPr>
                <w:rFonts w:eastAsia="TimesNewRomanPSMT"/>
              </w:rPr>
              <w:t>[201</w:t>
            </w:r>
            <w:r>
              <w:t>9</w:t>
            </w:r>
            <w:r>
              <w:rPr>
                <w:rFonts w:eastAsia="TimesNewRomanPSMT"/>
              </w:rPr>
              <w:t>]</w:t>
            </w:r>
            <w:r>
              <w:t>25号）</w:t>
            </w:r>
            <w:r>
              <w:rPr>
                <w:szCs w:val="22"/>
              </w:rPr>
              <w:t>、</w:t>
            </w:r>
            <w:r>
              <w:t>《河南省污染防治攻坚战三年行动计划（2018-2020）》（豫政</w:t>
            </w:r>
            <w:r>
              <w:rPr>
                <w:rFonts w:eastAsia="TimesNewRomanPSMT"/>
              </w:rPr>
              <w:t>[201</w:t>
            </w:r>
            <w:r>
              <w:t>8</w:t>
            </w:r>
            <w:r>
              <w:rPr>
                <w:rFonts w:eastAsia="TimesNewRomanPSMT"/>
              </w:rPr>
              <w:t>]</w:t>
            </w:r>
            <w:r>
              <w:t>22号）、</w:t>
            </w:r>
            <w:r>
              <w:rPr>
                <w:bCs/>
                <w:szCs w:val="24"/>
              </w:rPr>
              <w:t>《濮阳市2019年大气污染防治攻坚战实施方案》（濮环攻坚办[2019]82号文）</w:t>
            </w:r>
            <w:r>
              <w:rPr>
                <w:rFonts w:hint="eastAsia"/>
              </w:rPr>
              <w:t>《濮阳市防治</w:t>
            </w:r>
            <w:r>
              <w:t>攻坚战三年行动计划</w:t>
            </w:r>
            <w:r>
              <w:rPr>
                <w:rFonts w:hint="eastAsia"/>
              </w:rPr>
              <w:t>实施方案</w:t>
            </w:r>
            <w:r>
              <w:t>（2018-2020）</w:t>
            </w:r>
            <w:r>
              <w:rPr>
                <w:rFonts w:hint="eastAsia"/>
              </w:rPr>
              <w:t>》（濮政[2018]17号）</w:t>
            </w:r>
            <w:r>
              <w:t>的通知等相关文件，力争通过对扬尘污染进行整治，促进城市扬尘污染对大气环境质量的影响得到有效控制。</w:t>
            </w:r>
            <w:r>
              <w:rPr>
                <w:bCs/>
                <w:szCs w:val="24"/>
              </w:rPr>
              <w:t>严格落实施工工地“六个百分之百”（施工现场百分之百围挡，裸露黄土及易起尘物料堆放百分之百覆盖，施工现场主要道路百分之百硬化，进出车辆百分之百冲洗，拆除和土方作业百分之百湿法作业，渣土运输车辆百分之百封闭）、 “两个禁止”（禁止施工现场搅拌混凝土、禁止施工现场配置砂浆）、开复工验收、“三员”（扬尘污染防治监督员、网格员、管理员）管理、扬尘防治预算管理等制度。</w:t>
            </w:r>
          </w:p>
          <w:p>
            <w:pPr>
              <w:spacing w:beforeLines="0" w:afterLines="0" w:line="360" w:lineRule="auto"/>
              <w:ind w:firstLine="480" w:firstLineChars="200"/>
              <w:jc w:val="left"/>
              <w:rPr>
                <w:rFonts w:hint="default" w:ascii="Times New Roman" w:hAnsi="Times New Roman" w:eastAsia="宋体" w:cs="Times New Roman"/>
                <w:sz w:val="24"/>
              </w:rPr>
            </w:pPr>
            <w:r>
              <w:rPr>
                <w:rFonts w:hint="eastAsia"/>
                <w:bCs/>
                <w:szCs w:val="24"/>
                <w:lang w:eastAsia="zh-CN"/>
              </w:rPr>
              <w:t>在</w:t>
            </w:r>
            <w:r>
              <w:rPr>
                <w:rFonts w:hint="default" w:ascii="Times New Roman" w:hAnsi="Times New Roman" w:eastAsia="宋体" w:cs="Times New Roman"/>
                <w:sz w:val="24"/>
              </w:rPr>
              <w:t>项目施工时，应洒水使作业面保持一定的湿度；对施工场地内松散、干涸的表土，也应经常洒水防止扬尘；对于易洒落散装物料在装卸、使用、运输、转运和临时存放等全部过程中，必须采取防风遮盖措施，以减少扬尘；在拟建道路两侧的围挡上方安置间歇式喷头对扬尘进行雾化喷淋；合理设置施工时间；对设置的施工便道进行硬化，减少过往车辆引起的扬尘；施工结束时，及时对施工临时占地进行植被恢复。综上，建设单位应结合周边敏感点实际生产及办公时间，分段施工，严格执行上述污染控制措施，只要加强管理、切实落实好这些措施，施工扬尘对环境的影响将会大大降低。在施工过程中建设方应及时统计核实挖填方量、散装物料的装卸量、堆放量以及堆放时长，按照相关要求主动向环境管理部门进行扬尘排污申报。施工期扬尘对环境的影响将随施工的结束而消失。</w:t>
            </w:r>
          </w:p>
          <w:p>
            <w:pPr>
              <w:spacing w:beforeLines="0" w:afterLines="0" w:line="360" w:lineRule="auto"/>
              <w:ind w:firstLine="480" w:firstLineChars="200"/>
              <w:jc w:val="left"/>
              <w:rPr>
                <w:rFonts w:hint="eastAsia" w:ascii="宋体" w:hAnsi="宋体" w:eastAsia="宋体" w:cs="宋体"/>
                <w:sz w:val="24"/>
              </w:rPr>
            </w:pPr>
            <w:r>
              <w:rPr>
                <w:rFonts w:hint="eastAsia" w:ascii="宋体" w:hAnsi="宋体" w:eastAsia="宋体" w:cs="宋体"/>
                <w:b w:val="0"/>
                <w:bCs/>
                <w:sz w:val="24"/>
                <w:lang w:eastAsia="zh-CN"/>
              </w:rPr>
              <w:t>（</w:t>
            </w:r>
            <w:r>
              <w:rPr>
                <w:rFonts w:hint="eastAsia" w:ascii="宋体" w:hAnsi="宋体" w:cs="宋体"/>
                <w:b w:val="0"/>
                <w:bCs/>
                <w:sz w:val="24"/>
                <w:lang w:val="en-US" w:eastAsia="zh-CN"/>
              </w:rPr>
              <w:t>5</w:t>
            </w:r>
            <w:r>
              <w:rPr>
                <w:rFonts w:hint="eastAsia" w:ascii="宋体" w:hAnsi="宋体" w:eastAsia="宋体" w:cs="宋体"/>
                <w:b w:val="0"/>
                <w:bCs/>
                <w:sz w:val="24"/>
                <w:lang w:eastAsia="zh-CN"/>
              </w:rPr>
              <w:t>）</w:t>
            </w:r>
            <w:r>
              <w:rPr>
                <w:rFonts w:hint="eastAsia" w:ascii="宋体" w:hAnsi="宋体" w:eastAsia="宋体" w:cs="宋体"/>
                <w:sz w:val="24"/>
              </w:rPr>
              <w:t>汽车尾气</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项目在建筑原材料、建筑垃圾运输过程中会排放一定量的车辆废气，其主要污染物为</w:t>
            </w:r>
            <w:r>
              <w:rPr>
                <w:rFonts w:hint="default" w:ascii="Times New Roman" w:hAnsi="Times New Roman" w:eastAsia="TimesNewRomanPSMT" w:cs="Times New Roman"/>
                <w:sz w:val="24"/>
              </w:rPr>
              <w:t>HC</w:t>
            </w:r>
            <w:r>
              <w:rPr>
                <w:rFonts w:hint="default" w:ascii="Times New Roman" w:hAnsi="Times New Roman" w:eastAsia="宋体" w:cs="Times New Roman"/>
                <w:sz w:val="24"/>
              </w:rPr>
              <w:t>、</w:t>
            </w:r>
            <w:r>
              <w:rPr>
                <w:rFonts w:hint="default" w:ascii="Times New Roman" w:hAnsi="Times New Roman" w:eastAsia="TimesNewRomanPSMT" w:cs="Times New Roman"/>
                <w:sz w:val="24"/>
              </w:rPr>
              <w:t>CO</w:t>
            </w:r>
            <w:r>
              <w:rPr>
                <w:rFonts w:hint="default" w:ascii="Times New Roman" w:hAnsi="Times New Roman" w:eastAsia="宋体" w:cs="Times New Roman"/>
                <w:sz w:val="24"/>
              </w:rPr>
              <w:t>、</w:t>
            </w:r>
            <w:r>
              <w:rPr>
                <w:rFonts w:hint="default" w:ascii="Times New Roman" w:hAnsi="Times New Roman" w:eastAsia="TimesNewRomanPSMT" w:cs="Times New Roman"/>
                <w:sz w:val="24"/>
              </w:rPr>
              <w:t>NO</w:t>
            </w:r>
            <w:r>
              <w:rPr>
                <w:rFonts w:hint="default" w:ascii="Times New Roman" w:hAnsi="Times New Roman" w:eastAsia="TimesNewRomanPSMT" w:cs="Times New Roman"/>
                <w:sz w:val="16"/>
              </w:rPr>
              <w:t xml:space="preserve">2 </w:t>
            </w:r>
            <w:r>
              <w:rPr>
                <w:rFonts w:hint="default" w:ascii="Times New Roman" w:hAnsi="Times New Roman" w:eastAsia="宋体" w:cs="Times New Roman"/>
                <w:sz w:val="24"/>
              </w:rPr>
              <w:t>等。由于运输车辆尾气排放具有间歇性和流动性，污染物排放量较少且属于无组织排放，故对环境产生的影响不大。</w:t>
            </w:r>
          </w:p>
          <w:p>
            <w:pPr>
              <w:spacing w:beforeLines="0" w:afterLines="0" w:line="360" w:lineRule="auto"/>
              <w:ind w:firstLine="482" w:firstLineChars="200"/>
              <w:jc w:val="left"/>
              <w:rPr>
                <w:rFonts w:hint="eastAsia" w:ascii="Times New Roman" w:hAnsi="Times New Roman" w:eastAsia="宋体" w:cs="Times New Roman"/>
                <w:b/>
                <w:bCs/>
                <w:sz w:val="24"/>
                <w:szCs w:val="22"/>
                <w:lang w:val="en-US" w:eastAsia="zh-CN"/>
              </w:rPr>
            </w:pPr>
            <w:r>
              <w:rPr>
                <w:rFonts w:hint="eastAsia" w:ascii="Times New Roman" w:hAnsi="Times New Roman" w:eastAsia="宋体" w:cs="Times New Roman"/>
                <w:b/>
                <w:bCs/>
                <w:sz w:val="24"/>
                <w:szCs w:val="22"/>
                <w:lang w:val="en-US" w:eastAsia="zh-CN"/>
              </w:rPr>
              <w:t>2、施工废水</w:t>
            </w:r>
          </w:p>
          <w:p>
            <w:pPr>
              <w:spacing w:beforeLines="0" w:afterLines="0" w:line="360" w:lineRule="auto"/>
              <w:ind w:firstLine="480" w:firstLineChars="200"/>
              <w:jc w:val="left"/>
              <w:rPr>
                <w:rFonts w:hint="eastAsia" w:ascii="Times New Roman" w:hAnsi="Times New Roman" w:eastAsia="宋体" w:cs="Times New Roman"/>
                <w:sz w:val="24"/>
                <w:szCs w:val="22"/>
              </w:rPr>
            </w:pPr>
            <w:r>
              <w:rPr>
                <w:rFonts w:hint="eastAsia" w:cs="Times New Roman"/>
                <w:sz w:val="24"/>
                <w:szCs w:val="22"/>
                <w:lang w:eastAsia="zh-CN"/>
              </w:rPr>
              <w:t>（</w:t>
            </w:r>
            <w:r>
              <w:rPr>
                <w:rFonts w:hint="eastAsia" w:cs="Times New Roman"/>
                <w:sz w:val="24"/>
                <w:szCs w:val="22"/>
                <w:lang w:val="en-US" w:eastAsia="zh-CN"/>
              </w:rPr>
              <w:t>1）</w:t>
            </w:r>
            <w:r>
              <w:rPr>
                <w:rFonts w:hint="eastAsia" w:ascii="Times New Roman" w:hAnsi="Times New Roman" w:eastAsia="宋体" w:cs="Times New Roman"/>
                <w:sz w:val="24"/>
                <w:szCs w:val="22"/>
              </w:rPr>
              <w:t>地表水环境影响分析</w:t>
            </w:r>
          </w:p>
          <w:p>
            <w:pPr>
              <w:spacing w:beforeLines="0" w:afterLines="0"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施工期废水主要来自施工人员的生活污水、地下渗水及管道试压后排放的工程废水。</w:t>
            </w:r>
          </w:p>
          <w:p>
            <w:pPr>
              <w:spacing w:beforeLines="0" w:afterLines="0"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施工人员驻地应建造临时的生活污水处理装置，生活污水、粪便水经生活污水处理装置处理后，由环卫部门清除，不得随意排放。</w:t>
            </w:r>
          </w:p>
          <w:p>
            <w:pPr>
              <w:spacing w:beforeLines="0" w:afterLines="0"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地下渗水、管道试压水等工程废水主要污染物为 SS，建议施工前做好施工规划，加强施工管理，在施工场地设置简单的混凝沉淀池，废水经加药沉淀后达标排放。</w:t>
            </w:r>
          </w:p>
          <w:p>
            <w:pPr>
              <w:spacing w:beforeLines="0" w:afterLines="0"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在采取上述措施后，施工期产生的废水均得到有效的处理，对项目地周边水体环境基本无影响。</w:t>
            </w:r>
          </w:p>
          <w:p>
            <w:pPr>
              <w:spacing w:beforeLines="0" w:afterLines="0" w:line="360" w:lineRule="auto"/>
              <w:ind w:firstLine="480" w:firstLineChars="200"/>
              <w:jc w:val="left"/>
              <w:rPr>
                <w:rFonts w:hint="eastAsia" w:ascii="Times New Roman" w:hAnsi="Times New Roman" w:eastAsia="宋体" w:cs="Times New Roman"/>
                <w:sz w:val="24"/>
                <w:szCs w:val="22"/>
              </w:rPr>
            </w:pPr>
            <w:r>
              <w:rPr>
                <w:rFonts w:hint="eastAsia" w:cs="Times New Roman"/>
                <w:sz w:val="24"/>
                <w:szCs w:val="22"/>
                <w:lang w:eastAsia="zh-CN"/>
              </w:rPr>
              <w:t>（</w:t>
            </w:r>
            <w:r>
              <w:rPr>
                <w:rFonts w:hint="eastAsia" w:cs="Times New Roman"/>
                <w:sz w:val="24"/>
                <w:szCs w:val="22"/>
                <w:lang w:val="en-US" w:eastAsia="zh-CN"/>
              </w:rPr>
              <w:t>2）</w:t>
            </w:r>
            <w:r>
              <w:rPr>
                <w:rFonts w:hint="eastAsia" w:ascii="Times New Roman" w:hAnsi="Times New Roman" w:eastAsia="宋体" w:cs="Times New Roman"/>
                <w:sz w:val="24"/>
                <w:szCs w:val="22"/>
              </w:rPr>
              <w:t>地下水环境影响分析</w:t>
            </w:r>
          </w:p>
          <w:p>
            <w:pPr>
              <w:spacing w:beforeLines="0" w:afterLines="0"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施工期产生的生活污水若不经处理随意排放，可能渗入地下含水层中，造成地下水的水质污染。本项目生活污水经生活污水处理装置处理后，由环卫部门清除或堆做农肥，不得随意排放。因此，施工期产生的生活污水和施工废水对地下水环境影响较小。</w:t>
            </w:r>
          </w:p>
          <w:p>
            <w:pPr>
              <w:spacing w:beforeLines="0" w:afterLines="0"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3、施工噪声</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施工期的噪声主要分为机械噪声、施工作业噪声和施工车辆噪声。机械噪声主要由施工机械所造成，如挖土机械、吊塔运输车辆等，多为点声源；施工作业噪声主要指一些零星的敲打声、装卸车辆的撞击声、拆装模板的撞击声等，多为瞬间噪声。工程施工期间施工机械及材料运输车辆等会产生非稳态的噪声，施工噪声具有无规则、突发性等特点，其噪声源强在</w:t>
            </w:r>
            <w:r>
              <w:rPr>
                <w:rFonts w:hint="default" w:ascii="Times New Roman" w:hAnsi="Times New Roman" w:eastAsia="TimesNewRomanPSMT" w:cs="Times New Roman"/>
                <w:sz w:val="24"/>
              </w:rPr>
              <w:t>85dB(A)</w:t>
            </w:r>
            <w:r>
              <w:rPr>
                <w:rFonts w:hint="default" w:ascii="Times New Roman" w:hAnsi="Times New Roman" w:eastAsia="宋体" w:cs="Times New Roman"/>
                <w:sz w:val="24"/>
              </w:rPr>
              <w:t>～</w:t>
            </w:r>
            <w:r>
              <w:rPr>
                <w:rFonts w:hint="default" w:ascii="Times New Roman" w:hAnsi="Times New Roman" w:eastAsia="TimesNewRomanPSMT" w:cs="Times New Roman"/>
                <w:sz w:val="24"/>
              </w:rPr>
              <w:t>95dB(A)</w:t>
            </w:r>
            <w:r>
              <w:rPr>
                <w:rFonts w:hint="default" w:ascii="Times New Roman" w:hAnsi="Times New Roman" w:eastAsia="宋体" w:cs="Times New Roman"/>
                <w:sz w:val="24"/>
              </w:rPr>
              <w:t>之间。在施工设备无噪声措施、露天施工的情况下，噪声随着距离的衰减可按下式进行计算：</w:t>
            </w:r>
          </w:p>
          <w:p>
            <w:pPr>
              <w:spacing w:beforeLines="0" w:afterLines="0" w:line="360" w:lineRule="auto"/>
              <w:jc w:val="center"/>
              <w:rPr>
                <w:rFonts w:hint="default" w:ascii="Times New Roman" w:hAnsi="Times New Roman" w:eastAsia="宋体" w:cs="Times New Roman"/>
                <w:sz w:val="24"/>
              </w:rPr>
            </w:pPr>
            <w:r>
              <w:rPr>
                <w:rFonts w:hint="default" w:ascii="Times New Roman" w:hAnsi="Times New Roman" w:eastAsia="TimesNewRomanPSMT" w:cs="Times New Roman"/>
                <w:sz w:val="24"/>
              </w:rPr>
              <w:t>L</w:t>
            </w:r>
            <w:r>
              <w:rPr>
                <w:rFonts w:hint="default" w:ascii="Times New Roman" w:hAnsi="Times New Roman" w:eastAsia="TimesNewRomanPSMT" w:cs="Times New Roman"/>
                <w:sz w:val="16"/>
              </w:rPr>
              <w:t>A</w:t>
            </w:r>
            <w:r>
              <w:rPr>
                <w:rFonts w:hint="default" w:ascii="Times New Roman" w:hAnsi="Times New Roman" w:eastAsia="TimesNewRomanPSMT" w:cs="Times New Roman"/>
                <w:sz w:val="24"/>
              </w:rPr>
              <w:t>(r) = L</w:t>
            </w:r>
            <w:r>
              <w:rPr>
                <w:rFonts w:hint="default" w:ascii="Times New Roman" w:hAnsi="Times New Roman" w:eastAsia="TimesNewRomanPSMT" w:cs="Times New Roman"/>
                <w:sz w:val="16"/>
              </w:rPr>
              <w:t>A</w:t>
            </w:r>
            <w:r>
              <w:rPr>
                <w:rFonts w:hint="default" w:ascii="Times New Roman" w:hAnsi="Times New Roman" w:eastAsia="TimesNewRomanPSMT" w:cs="Times New Roman"/>
                <w:sz w:val="24"/>
              </w:rPr>
              <w:t>(r</w:t>
            </w:r>
            <w:r>
              <w:rPr>
                <w:rFonts w:hint="default" w:ascii="Times New Roman" w:hAnsi="Times New Roman" w:eastAsia="TimesNewRomanPSMT" w:cs="Times New Roman"/>
                <w:sz w:val="16"/>
              </w:rPr>
              <w:t>0</w:t>
            </w:r>
            <w:r>
              <w:rPr>
                <w:rFonts w:hint="default" w:ascii="Times New Roman" w:hAnsi="Times New Roman" w:eastAsia="TimesNewRomanPSMT" w:cs="Times New Roman"/>
                <w:sz w:val="24"/>
              </w:rPr>
              <w:t>)</w:t>
            </w:r>
            <w:r>
              <w:rPr>
                <w:rFonts w:hint="default" w:ascii="Times New Roman" w:hAnsi="Times New Roman" w:eastAsia="宋体" w:cs="Times New Roman"/>
                <w:sz w:val="24"/>
              </w:rPr>
              <w:t>－</w:t>
            </w:r>
            <w:r>
              <w:rPr>
                <w:rFonts w:hint="default" w:ascii="Times New Roman" w:hAnsi="Times New Roman" w:eastAsia="TimesNewRomanPSMT" w:cs="Times New Roman"/>
                <w:sz w:val="24"/>
              </w:rPr>
              <w:t>20lg</w:t>
            </w:r>
            <w:r>
              <w:rPr>
                <w:rFonts w:hint="default" w:ascii="Times New Roman" w:hAnsi="Times New Roman" w:eastAsia="宋体" w:cs="Times New Roman"/>
                <w:sz w:val="24"/>
              </w:rPr>
              <w:t>（</w:t>
            </w:r>
            <w:r>
              <w:rPr>
                <w:rFonts w:hint="default" w:ascii="Times New Roman" w:hAnsi="Times New Roman" w:eastAsia="TimesNewRomanPSMT" w:cs="Times New Roman"/>
                <w:sz w:val="24"/>
              </w:rPr>
              <w:t>r/r</w:t>
            </w:r>
            <w:r>
              <w:rPr>
                <w:rFonts w:hint="default" w:ascii="Times New Roman" w:hAnsi="Times New Roman" w:eastAsia="TimesNewRomanPSMT" w:cs="Times New Roman"/>
                <w:sz w:val="16"/>
              </w:rPr>
              <w:t>0</w:t>
            </w:r>
            <w:r>
              <w:rPr>
                <w:rFonts w:hint="default" w:ascii="Times New Roman" w:hAnsi="Times New Roman" w:eastAsia="宋体" w:cs="Times New Roman"/>
                <w:sz w:val="24"/>
              </w:rPr>
              <w:t>）</w:t>
            </w:r>
          </w:p>
          <w:p>
            <w:pPr>
              <w:spacing w:beforeLines="0" w:afterLines="0" w:line="360" w:lineRule="auto"/>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t>式中：</w:t>
            </w:r>
            <w:r>
              <w:rPr>
                <w:rFonts w:hint="default" w:ascii="Times New Roman" w:hAnsi="Times New Roman" w:eastAsia="TimesNewRomanPSMT" w:cs="Times New Roman"/>
                <w:sz w:val="24"/>
              </w:rPr>
              <w:t>L</w:t>
            </w:r>
            <w:r>
              <w:rPr>
                <w:rFonts w:hint="default" w:ascii="Times New Roman" w:hAnsi="Times New Roman" w:eastAsia="TimesNewRomanPSMT" w:cs="Times New Roman"/>
                <w:sz w:val="16"/>
              </w:rPr>
              <w:t>A</w:t>
            </w:r>
            <w:r>
              <w:rPr>
                <w:rFonts w:hint="default" w:ascii="Times New Roman" w:hAnsi="Times New Roman" w:eastAsia="TimesNewRomanPSMT" w:cs="Times New Roman"/>
                <w:sz w:val="24"/>
              </w:rPr>
              <w:t>(r)—</w:t>
            </w:r>
            <w:r>
              <w:rPr>
                <w:rFonts w:hint="default" w:ascii="Times New Roman" w:hAnsi="Times New Roman" w:eastAsia="宋体" w:cs="Times New Roman"/>
                <w:sz w:val="24"/>
              </w:rPr>
              <w:t>距声源</w:t>
            </w:r>
            <w:r>
              <w:rPr>
                <w:rFonts w:hint="default" w:ascii="Times New Roman" w:hAnsi="Times New Roman" w:eastAsia="TimesNewRomanPSMT" w:cs="Times New Roman"/>
                <w:sz w:val="24"/>
              </w:rPr>
              <w:t xml:space="preserve">r </w:t>
            </w:r>
            <w:r>
              <w:rPr>
                <w:rFonts w:hint="default" w:ascii="Times New Roman" w:hAnsi="Times New Roman" w:eastAsia="宋体" w:cs="Times New Roman"/>
                <w:sz w:val="24"/>
              </w:rPr>
              <w:t>处等效</w:t>
            </w:r>
            <w:r>
              <w:rPr>
                <w:rFonts w:hint="default" w:ascii="Times New Roman" w:hAnsi="Times New Roman" w:eastAsia="TimesNewRomanPSMT" w:cs="Times New Roman"/>
                <w:sz w:val="24"/>
              </w:rPr>
              <w:t xml:space="preserve">A </w:t>
            </w:r>
            <w:r>
              <w:rPr>
                <w:rFonts w:hint="default" w:ascii="Times New Roman" w:hAnsi="Times New Roman" w:eastAsia="宋体" w:cs="Times New Roman"/>
                <w:sz w:val="24"/>
              </w:rPr>
              <w:t>声级</w:t>
            </w:r>
          </w:p>
          <w:p>
            <w:pPr>
              <w:spacing w:beforeLines="0" w:afterLines="0" w:line="360" w:lineRule="auto"/>
              <w:ind w:firstLine="480" w:firstLineChars="200"/>
              <w:jc w:val="both"/>
              <w:rPr>
                <w:rFonts w:hint="default" w:ascii="Times New Roman" w:hAnsi="Times New Roman" w:eastAsia="宋体" w:cs="Times New Roman"/>
                <w:sz w:val="24"/>
              </w:rPr>
            </w:pPr>
            <w:r>
              <w:rPr>
                <w:rFonts w:hint="default" w:ascii="Times New Roman" w:hAnsi="Times New Roman" w:eastAsia="TimesNewRomanPSMT" w:cs="Times New Roman"/>
                <w:sz w:val="24"/>
              </w:rPr>
              <w:t>L</w:t>
            </w:r>
            <w:r>
              <w:rPr>
                <w:rFonts w:hint="default" w:ascii="Times New Roman" w:hAnsi="Times New Roman" w:eastAsia="TimesNewRomanPSMT" w:cs="Times New Roman"/>
                <w:sz w:val="16"/>
              </w:rPr>
              <w:t>A</w:t>
            </w:r>
            <w:r>
              <w:rPr>
                <w:rFonts w:hint="default" w:ascii="Times New Roman" w:hAnsi="Times New Roman" w:eastAsia="TimesNewRomanPSMT" w:cs="Times New Roman"/>
                <w:sz w:val="24"/>
              </w:rPr>
              <w:t>(r</w:t>
            </w:r>
            <w:r>
              <w:rPr>
                <w:rFonts w:hint="default" w:ascii="Times New Roman" w:hAnsi="Times New Roman" w:eastAsia="TimesNewRomanPSMT" w:cs="Times New Roman"/>
                <w:sz w:val="16"/>
              </w:rPr>
              <w:t>0</w:t>
            </w:r>
            <w:r>
              <w:rPr>
                <w:rFonts w:hint="default" w:ascii="Times New Roman" w:hAnsi="Times New Roman" w:eastAsia="TimesNewRomanPSMT" w:cs="Times New Roman"/>
                <w:sz w:val="24"/>
              </w:rPr>
              <w:t>)—</w:t>
            </w:r>
            <w:r>
              <w:rPr>
                <w:rFonts w:hint="default" w:ascii="Times New Roman" w:hAnsi="Times New Roman" w:eastAsia="宋体" w:cs="Times New Roman"/>
                <w:sz w:val="24"/>
              </w:rPr>
              <w:t>距声源</w:t>
            </w:r>
            <w:r>
              <w:rPr>
                <w:rFonts w:hint="default" w:ascii="Times New Roman" w:hAnsi="Times New Roman" w:eastAsia="TimesNewRomanPSMT" w:cs="Times New Roman"/>
                <w:sz w:val="24"/>
              </w:rPr>
              <w:t>r</w:t>
            </w:r>
            <w:r>
              <w:rPr>
                <w:rFonts w:hint="default" w:ascii="Times New Roman" w:hAnsi="Times New Roman" w:eastAsia="TimesNewRomanPSMT" w:cs="Times New Roman"/>
                <w:sz w:val="16"/>
              </w:rPr>
              <w:t xml:space="preserve">0 </w:t>
            </w:r>
            <w:r>
              <w:rPr>
                <w:rFonts w:hint="default" w:ascii="Times New Roman" w:hAnsi="Times New Roman" w:eastAsia="宋体" w:cs="Times New Roman"/>
                <w:sz w:val="24"/>
              </w:rPr>
              <w:t>处等效</w:t>
            </w:r>
            <w:r>
              <w:rPr>
                <w:rFonts w:hint="default" w:ascii="Times New Roman" w:hAnsi="Times New Roman" w:eastAsia="TimesNewRomanPSMT" w:cs="Times New Roman"/>
                <w:sz w:val="24"/>
              </w:rPr>
              <w:t xml:space="preserve">A </w:t>
            </w:r>
            <w:r>
              <w:rPr>
                <w:rFonts w:hint="default" w:ascii="Times New Roman" w:hAnsi="Times New Roman" w:eastAsia="宋体" w:cs="Times New Roman"/>
                <w:sz w:val="24"/>
              </w:rPr>
              <w:t>声级</w:t>
            </w:r>
          </w:p>
          <w:p>
            <w:pPr>
              <w:spacing w:beforeLines="0" w:afterLines="0" w:line="36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4"/>
              </w:rPr>
              <w:t>经计算，施工机械设备噪声随距离的衰减情况具体见表</w:t>
            </w:r>
            <w:r>
              <w:rPr>
                <w:rFonts w:hint="eastAsia" w:cs="Times New Roman"/>
                <w:sz w:val="24"/>
                <w:lang w:val="en-US" w:eastAsia="zh-CN"/>
              </w:rPr>
              <w:t>7-3</w:t>
            </w:r>
            <w:r>
              <w:rPr>
                <w:rFonts w:hint="default" w:ascii="Times New Roman" w:hAnsi="Times New Roman" w:eastAsia="宋体" w:cs="Times New Roman"/>
                <w:sz w:val="24"/>
              </w:rPr>
              <w:t>。</w:t>
            </w:r>
          </w:p>
          <w:p>
            <w:pPr>
              <w:pStyle w:val="68"/>
              <w:bidi w:val="0"/>
              <w:jc w:val="center"/>
              <w:rPr>
                <w:rFonts w:hint="default"/>
                <w:lang w:val="en-US" w:eastAsia="zh-CN"/>
              </w:rPr>
            </w:pPr>
            <w:r>
              <w:rPr>
                <w:rFonts w:hint="default"/>
                <w:lang w:val="en-US" w:eastAsia="zh-CN"/>
              </w:rPr>
              <w:t>表</w:t>
            </w:r>
            <w:r>
              <w:rPr>
                <w:rFonts w:hint="eastAsia"/>
                <w:lang w:val="en-US" w:eastAsia="zh-CN"/>
              </w:rPr>
              <w:t xml:space="preserve">7-3 </w:t>
            </w:r>
            <w:r>
              <w:rPr>
                <w:rFonts w:hint="default"/>
                <w:lang w:val="en-US" w:eastAsia="zh-CN"/>
              </w:rPr>
              <w:t xml:space="preserve"> </w:t>
            </w:r>
            <w:r>
              <w:rPr>
                <w:rFonts w:hint="eastAsia"/>
                <w:lang w:val="en-US" w:eastAsia="zh-CN"/>
              </w:rPr>
              <w:t>主要</w:t>
            </w:r>
            <w:r>
              <w:rPr>
                <w:rFonts w:hint="default"/>
                <w:lang w:val="en-US" w:eastAsia="zh-CN"/>
              </w:rPr>
              <w:t>施工机械噪声衰减距离单位：dB(A)</w:t>
            </w:r>
          </w:p>
          <w:tbl>
            <w:tblPr>
              <w:tblStyle w:val="22"/>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690"/>
              <w:gridCol w:w="633"/>
              <w:gridCol w:w="605"/>
              <w:gridCol w:w="717"/>
              <w:gridCol w:w="842"/>
              <w:gridCol w:w="670"/>
              <w:gridCol w:w="671"/>
              <w:gridCol w:w="723"/>
              <w:gridCol w:w="777"/>
              <w:gridCol w:w="723"/>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987" w:type="dxa"/>
                  <w:vMerge w:val="restart"/>
                  <w:noWrap w:val="0"/>
                  <w:vAlign w:val="center"/>
                </w:tcPr>
                <w:p>
                  <w:pPr>
                    <w:spacing w:beforeLines="0" w:afterLines="0" w:line="240" w:lineRule="auto"/>
                    <w:jc w:val="center"/>
                    <w:rPr>
                      <w:rFonts w:hint="default" w:ascii="Times New Roman" w:hAnsi="Times New Roman" w:cs="Times New Roman"/>
                      <w:sz w:val="21"/>
                      <w:szCs w:val="21"/>
                      <w:vertAlign w:val="baseline"/>
                      <w:lang w:eastAsia="zh-CN"/>
                    </w:rPr>
                  </w:pPr>
                </w:p>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声源名称</w:t>
                  </w:r>
                </w:p>
              </w:tc>
              <w:tc>
                <w:tcPr>
                  <w:tcW w:w="690" w:type="dxa"/>
                  <w:vMerge w:val="restart"/>
                  <w:noWrap w:val="0"/>
                  <w:vAlign w:val="top"/>
                </w:tcPr>
                <w:p>
                  <w:pPr>
                    <w:spacing w:beforeLines="0" w:afterLines="0" w:line="240" w:lineRule="auto"/>
                    <w:ind w:left="0" w:leftChars="0" w:firstLine="0" w:firstLineChars="0"/>
                    <w:jc w:val="center"/>
                    <w:rPr>
                      <w:rFonts w:hint="default" w:ascii="Times New Roman" w:hAnsi="Times New Roman" w:cs="Times New Roman"/>
                      <w:sz w:val="21"/>
                      <w:szCs w:val="21"/>
                      <w:vertAlign w:val="baseline"/>
                      <w:lang w:eastAsia="zh-CN"/>
                    </w:rPr>
                  </w:pPr>
                </w:p>
                <w:p>
                  <w:pPr>
                    <w:spacing w:beforeLines="0" w:afterLines="0" w:line="240" w:lineRule="auto"/>
                    <w:ind w:left="0" w:leftChars="0" w:firstLine="0" w:firstLineChars="0"/>
                    <w:jc w:val="center"/>
                    <w:rPr>
                      <w:rFonts w:hint="default" w:ascii="Times New Roman" w:hAnsi="Times New Roman" w:cs="Times New Roman"/>
                      <w:sz w:val="21"/>
                      <w:szCs w:val="21"/>
                      <w:vertAlign w:val="baseline"/>
                      <w:lang w:eastAsia="zh-CN"/>
                    </w:rPr>
                  </w:pPr>
                </w:p>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源强</w:t>
                  </w:r>
                </w:p>
              </w:tc>
              <w:tc>
                <w:tcPr>
                  <w:tcW w:w="7155" w:type="dxa"/>
                  <w:gridSpan w:val="10"/>
                  <w:noWrap w:val="0"/>
                  <w:vAlign w:val="top"/>
                </w:tcPr>
                <w:p>
                  <w:pPr>
                    <w:spacing w:beforeLines="0" w:afterLines="0" w:line="240" w:lineRule="auto"/>
                    <w:jc w:val="center"/>
                    <w:rPr>
                      <w:rFonts w:hint="default" w:ascii="Times New Roman" w:hAnsi="Times New Roman" w:eastAsia="宋体" w:cs="Times New Roman"/>
                      <w:sz w:val="21"/>
                      <w:szCs w:val="21"/>
                    </w:rPr>
                  </w:pPr>
                </w:p>
                <w:p>
                  <w:pPr>
                    <w:spacing w:beforeLines="0" w:afterLines="0" w:line="240" w:lineRule="auto"/>
                    <w:jc w:val="center"/>
                    <w:rPr>
                      <w:rFonts w:hint="default" w:ascii="Times New Roman" w:hAnsi="Times New Roman" w:eastAsia="TimesNewRomanPSMT" w:cs="Times New Roman"/>
                      <w:sz w:val="21"/>
                      <w:szCs w:val="21"/>
                      <w:vertAlign w:val="baseline"/>
                    </w:rPr>
                  </w:pPr>
                  <w:r>
                    <w:rPr>
                      <w:rFonts w:hint="default" w:ascii="Times New Roman" w:hAnsi="Times New Roman" w:eastAsia="宋体" w:cs="Times New Roman"/>
                      <w:sz w:val="21"/>
                      <w:szCs w:val="21"/>
                    </w:rPr>
                    <w:t>距声源不同距离处的噪声值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87" w:type="dxa"/>
                  <w:vMerge w:val="continue"/>
                  <w:noWrap w:val="0"/>
                  <w:vAlign w:val="top"/>
                </w:tcPr>
                <w:p>
                  <w:pPr>
                    <w:spacing w:beforeLines="0" w:afterLines="0" w:line="240" w:lineRule="auto"/>
                    <w:jc w:val="center"/>
                    <w:rPr>
                      <w:rFonts w:hint="default" w:ascii="Times New Roman" w:hAnsi="Times New Roman" w:eastAsia="宋体" w:cs="Times New Roman"/>
                      <w:sz w:val="21"/>
                      <w:szCs w:val="21"/>
                      <w:vertAlign w:val="baseline"/>
                      <w:lang w:eastAsia="zh-CN"/>
                    </w:rPr>
                  </w:pPr>
                </w:p>
              </w:tc>
              <w:tc>
                <w:tcPr>
                  <w:tcW w:w="690" w:type="dxa"/>
                  <w:vMerge w:val="continue"/>
                  <w:noWrap w:val="0"/>
                  <w:vAlign w:val="top"/>
                </w:tcPr>
                <w:p>
                  <w:pPr>
                    <w:spacing w:beforeLines="0" w:afterLines="0" w:line="240" w:lineRule="auto"/>
                    <w:jc w:val="center"/>
                    <w:rPr>
                      <w:rFonts w:hint="default" w:ascii="Times New Roman" w:hAnsi="Times New Roman" w:eastAsia="TimesNewRomanPSMT" w:cs="Times New Roman"/>
                      <w:sz w:val="21"/>
                      <w:szCs w:val="21"/>
                      <w:vertAlign w:val="baseline"/>
                    </w:rPr>
                  </w:pPr>
                </w:p>
              </w:tc>
              <w:tc>
                <w:tcPr>
                  <w:tcW w:w="63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10m</w:t>
                  </w:r>
                </w:p>
              </w:tc>
              <w:tc>
                <w:tcPr>
                  <w:tcW w:w="605"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20m</w:t>
                  </w:r>
                </w:p>
              </w:tc>
              <w:tc>
                <w:tcPr>
                  <w:tcW w:w="71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30m</w:t>
                  </w:r>
                </w:p>
              </w:tc>
              <w:tc>
                <w:tcPr>
                  <w:tcW w:w="842"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40m</w:t>
                  </w:r>
                </w:p>
              </w:tc>
              <w:tc>
                <w:tcPr>
                  <w:tcW w:w="670"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60m</w:t>
                  </w:r>
                </w:p>
              </w:tc>
              <w:tc>
                <w:tcPr>
                  <w:tcW w:w="671"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80m</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100m</w:t>
                  </w:r>
                </w:p>
              </w:tc>
              <w:tc>
                <w:tcPr>
                  <w:tcW w:w="77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150m</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200m</w:t>
                  </w:r>
                </w:p>
              </w:tc>
              <w:tc>
                <w:tcPr>
                  <w:tcW w:w="794"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7" w:type="dxa"/>
                  <w:noWrap w:val="0"/>
                  <w:vAlign w:val="top"/>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挖掘机</w:t>
                  </w:r>
                </w:p>
              </w:tc>
              <w:tc>
                <w:tcPr>
                  <w:tcW w:w="69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95</w:t>
                  </w:r>
                </w:p>
              </w:tc>
              <w:tc>
                <w:tcPr>
                  <w:tcW w:w="63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75.0</w:t>
                  </w:r>
                </w:p>
              </w:tc>
              <w:tc>
                <w:tcPr>
                  <w:tcW w:w="605"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69.0</w:t>
                  </w:r>
                </w:p>
              </w:tc>
              <w:tc>
                <w:tcPr>
                  <w:tcW w:w="71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65.5</w:t>
                  </w:r>
                </w:p>
              </w:tc>
              <w:tc>
                <w:tcPr>
                  <w:tcW w:w="842"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63.0</w:t>
                  </w:r>
                </w:p>
              </w:tc>
              <w:tc>
                <w:tcPr>
                  <w:tcW w:w="670"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59.4</w:t>
                  </w:r>
                </w:p>
              </w:tc>
              <w:tc>
                <w:tcPr>
                  <w:tcW w:w="671"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56.9</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55.0</w:t>
                  </w:r>
                </w:p>
              </w:tc>
              <w:tc>
                <w:tcPr>
                  <w:tcW w:w="77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51.5</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49.0</w:t>
                  </w:r>
                </w:p>
              </w:tc>
              <w:tc>
                <w:tcPr>
                  <w:tcW w:w="794"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87" w:type="dxa"/>
                  <w:noWrap w:val="0"/>
                  <w:vAlign w:val="top"/>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推土机</w:t>
                  </w:r>
                </w:p>
              </w:tc>
              <w:tc>
                <w:tcPr>
                  <w:tcW w:w="69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94</w:t>
                  </w:r>
                </w:p>
              </w:tc>
              <w:tc>
                <w:tcPr>
                  <w:tcW w:w="63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74.0</w:t>
                  </w:r>
                </w:p>
              </w:tc>
              <w:tc>
                <w:tcPr>
                  <w:tcW w:w="605"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68.0</w:t>
                  </w:r>
                </w:p>
              </w:tc>
              <w:tc>
                <w:tcPr>
                  <w:tcW w:w="71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64.5</w:t>
                  </w:r>
                </w:p>
              </w:tc>
              <w:tc>
                <w:tcPr>
                  <w:tcW w:w="842"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62.0</w:t>
                  </w:r>
                </w:p>
              </w:tc>
              <w:tc>
                <w:tcPr>
                  <w:tcW w:w="670"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58.4</w:t>
                  </w:r>
                </w:p>
              </w:tc>
              <w:tc>
                <w:tcPr>
                  <w:tcW w:w="671"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55.9</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54.0</w:t>
                  </w:r>
                </w:p>
              </w:tc>
              <w:tc>
                <w:tcPr>
                  <w:tcW w:w="77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50.5</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48.0</w:t>
                  </w:r>
                </w:p>
              </w:tc>
              <w:tc>
                <w:tcPr>
                  <w:tcW w:w="794"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87" w:type="dxa"/>
                  <w:noWrap w:val="0"/>
                  <w:vAlign w:val="top"/>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装载机</w:t>
                  </w:r>
                </w:p>
              </w:tc>
              <w:tc>
                <w:tcPr>
                  <w:tcW w:w="69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95</w:t>
                  </w:r>
                </w:p>
              </w:tc>
              <w:tc>
                <w:tcPr>
                  <w:tcW w:w="63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75.0</w:t>
                  </w:r>
                </w:p>
              </w:tc>
              <w:tc>
                <w:tcPr>
                  <w:tcW w:w="605"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69.0</w:t>
                  </w:r>
                </w:p>
              </w:tc>
              <w:tc>
                <w:tcPr>
                  <w:tcW w:w="71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65.5</w:t>
                  </w:r>
                </w:p>
              </w:tc>
              <w:tc>
                <w:tcPr>
                  <w:tcW w:w="842"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63.0</w:t>
                  </w:r>
                </w:p>
              </w:tc>
              <w:tc>
                <w:tcPr>
                  <w:tcW w:w="670"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59.4</w:t>
                  </w:r>
                </w:p>
              </w:tc>
              <w:tc>
                <w:tcPr>
                  <w:tcW w:w="671"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56.9</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55.0</w:t>
                  </w:r>
                </w:p>
              </w:tc>
              <w:tc>
                <w:tcPr>
                  <w:tcW w:w="77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51.5</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49.0</w:t>
                  </w:r>
                </w:p>
              </w:tc>
              <w:tc>
                <w:tcPr>
                  <w:tcW w:w="794"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87" w:type="dxa"/>
                  <w:noWrap w:val="0"/>
                  <w:vAlign w:val="top"/>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压路机</w:t>
                  </w:r>
                </w:p>
              </w:tc>
              <w:tc>
                <w:tcPr>
                  <w:tcW w:w="69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85</w:t>
                  </w:r>
                </w:p>
              </w:tc>
              <w:tc>
                <w:tcPr>
                  <w:tcW w:w="63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65.0</w:t>
                  </w:r>
                </w:p>
              </w:tc>
              <w:tc>
                <w:tcPr>
                  <w:tcW w:w="605"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59.0</w:t>
                  </w:r>
                </w:p>
              </w:tc>
              <w:tc>
                <w:tcPr>
                  <w:tcW w:w="71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55.5</w:t>
                  </w:r>
                </w:p>
              </w:tc>
              <w:tc>
                <w:tcPr>
                  <w:tcW w:w="842"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53.0</w:t>
                  </w:r>
                </w:p>
              </w:tc>
              <w:tc>
                <w:tcPr>
                  <w:tcW w:w="670"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49.4</w:t>
                  </w:r>
                </w:p>
              </w:tc>
              <w:tc>
                <w:tcPr>
                  <w:tcW w:w="671"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46.9</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45.0</w:t>
                  </w:r>
                </w:p>
              </w:tc>
              <w:tc>
                <w:tcPr>
                  <w:tcW w:w="77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41.5</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39.0</w:t>
                  </w:r>
                </w:p>
              </w:tc>
              <w:tc>
                <w:tcPr>
                  <w:tcW w:w="794"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87" w:type="dxa"/>
                  <w:noWrap w:val="0"/>
                  <w:vAlign w:val="top"/>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塔吊</w:t>
                  </w:r>
                </w:p>
              </w:tc>
              <w:tc>
                <w:tcPr>
                  <w:tcW w:w="69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85</w:t>
                  </w:r>
                </w:p>
              </w:tc>
              <w:tc>
                <w:tcPr>
                  <w:tcW w:w="63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65.0</w:t>
                  </w:r>
                </w:p>
              </w:tc>
              <w:tc>
                <w:tcPr>
                  <w:tcW w:w="605"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59.0</w:t>
                  </w:r>
                </w:p>
              </w:tc>
              <w:tc>
                <w:tcPr>
                  <w:tcW w:w="71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55.5</w:t>
                  </w:r>
                </w:p>
              </w:tc>
              <w:tc>
                <w:tcPr>
                  <w:tcW w:w="842"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53.0</w:t>
                  </w:r>
                </w:p>
              </w:tc>
              <w:tc>
                <w:tcPr>
                  <w:tcW w:w="670"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49.4</w:t>
                  </w:r>
                </w:p>
              </w:tc>
              <w:tc>
                <w:tcPr>
                  <w:tcW w:w="671"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46.9</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45.0</w:t>
                  </w:r>
                </w:p>
              </w:tc>
              <w:tc>
                <w:tcPr>
                  <w:tcW w:w="77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41.5</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39.0</w:t>
                  </w:r>
                </w:p>
              </w:tc>
              <w:tc>
                <w:tcPr>
                  <w:tcW w:w="794"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87" w:type="dxa"/>
                  <w:noWrap w:val="0"/>
                  <w:vAlign w:val="top"/>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运输车辆</w:t>
                  </w:r>
                </w:p>
              </w:tc>
              <w:tc>
                <w:tcPr>
                  <w:tcW w:w="69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85</w:t>
                  </w:r>
                </w:p>
              </w:tc>
              <w:tc>
                <w:tcPr>
                  <w:tcW w:w="63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65.0</w:t>
                  </w:r>
                </w:p>
              </w:tc>
              <w:tc>
                <w:tcPr>
                  <w:tcW w:w="605"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59.0</w:t>
                  </w:r>
                </w:p>
              </w:tc>
              <w:tc>
                <w:tcPr>
                  <w:tcW w:w="71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55.5</w:t>
                  </w:r>
                </w:p>
              </w:tc>
              <w:tc>
                <w:tcPr>
                  <w:tcW w:w="842"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53.0</w:t>
                  </w:r>
                </w:p>
              </w:tc>
              <w:tc>
                <w:tcPr>
                  <w:tcW w:w="670"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49.4</w:t>
                  </w:r>
                </w:p>
              </w:tc>
              <w:tc>
                <w:tcPr>
                  <w:tcW w:w="671"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46.9</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45.0</w:t>
                  </w:r>
                </w:p>
              </w:tc>
              <w:tc>
                <w:tcPr>
                  <w:tcW w:w="77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41.5</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39.0</w:t>
                  </w:r>
                </w:p>
              </w:tc>
              <w:tc>
                <w:tcPr>
                  <w:tcW w:w="794"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7" w:type="dxa"/>
                  <w:noWrap w:val="0"/>
                  <w:vAlign w:val="top"/>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贡献值加值</w:t>
                  </w:r>
                </w:p>
              </w:tc>
              <w:tc>
                <w:tcPr>
                  <w:tcW w:w="690" w:type="dxa"/>
                  <w:noWrap w:val="0"/>
                  <w:vAlign w:val="center"/>
                </w:tcPr>
                <w:p>
                  <w:pPr>
                    <w:spacing w:beforeLines="0" w:afterLines="0"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63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81.6</w:t>
                  </w:r>
                </w:p>
              </w:tc>
              <w:tc>
                <w:tcPr>
                  <w:tcW w:w="605"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75.2</w:t>
                  </w:r>
                </w:p>
              </w:tc>
              <w:tc>
                <w:tcPr>
                  <w:tcW w:w="71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71.7</w:t>
                  </w:r>
                </w:p>
              </w:tc>
              <w:tc>
                <w:tcPr>
                  <w:tcW w:w="842"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69.2</w:t>
                  </w:r>
                </w:p>
              </w:tc>
              <w:tc>
                <w:tcPr>
                  <w:tcW w:w="670"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67.2</w:t>
                  </w:r>
                </w:p>
              </w:tc>
              <w:tc>
                <w:tcPr>
                  <w:tcW w:w="671"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63.1</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60.0</w:t>
                  </w:r>
                </w:p>
              </w:tc>
              <w:tc>
                <w:tcPr>
                  <w:tcW w:w="777"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57.7</w:t>
                  </w:r>
                </w:p>
              </w:tc>
              <w:tc>
                <w:tcPr>
                  <w:tcW w:w="723"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49.6</w:t>
                  </w:r>
                </w:p>
              </w:tc>
              <w:tc>
                <w:tcPr>
                  <w:tcW w:w="794" w:type="dxa"/>
                  <w:noWrap w:val="0"/>
                  <w:vAlign w:val="top"/>
                </w:tcPr>
                <w:p>
                  <w:pPr>
                    <w:spacing w:beforeLines="0" w:afterLines="0" w:line="240" w:lineRule="auto"/>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45.6</w:t>
                  </w:r>
                </w:p>
              </w:tc>
            </w:tr>
          </w:tbl>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由表</w:t>
            </w:r>
            <w:r>
              <w:rPr>
                <w:rFonts w:hint="eastAsia" w:cs="Times New Roman"/>
                <w:sz w:val="24"/>
                <w:lang w:val="en-US" w:eastAsia="zh-CN"/>
              </w:rPr>
              <w:t>7-4</w:t>
            </w:r>
            <w:r>
              <w:rPr>
                <w:rFonts w:hint="default" w:ascii="Times New Roman" w:hAnsi="Times New Roman" w:eastAsia="宋体" w:cs="Times New Roman"/>
                <w:sz w:val="24"/>
              </w:rPr>
              <w:t>可以看出，在单个施工设备作业情况下，施工噪声昼间在场界</w:t>
            </w:r>
            <w:r>
              <w:rPr>
                <w:rFonts w:hint="default" w:ascii="Times New Roman" w:hAnsi="Times New Roman" w:eastAsia="TimesNewRomanPSMT" w:cs="Times New Roman"/>
                <w:sz w:val="24"/>
              </w:rPr>
              <w:t xml:space="preserve">100m </w:t>
            </w:r>
            <w:r>
              <w:rPr>
                <w:rFonts w:hint="default" w:ascii="Times New Roman" w:hAnsi="Times New Roman" w:eastAsia="宋体" w:cs="Times New Roman"/>
                <w:sz w:val="24"/>
              </w:rPr>
              <w:t>处可达到相应标准限值。考虑到同一阶段施工各种机械的同时运行，施工现场噪声在施工场界</w:t>
            </w:r>
            <w:r>
              <w:rPr>
                <w:rFonts w:hint="default" w:ascii="Times New Roman" w:hAnsi="Times New Roman" w:eastAsia="TimesNewRomanPSMT" w:cs="Times New Roman"/>
                <w:sz w:val="24"/>
              </w:rPr>
              <w:t>200m</w:t>
            </w:r>
            <w:r>
              <w:rPr>
                <w:rFonts w:hint="default" w:ascii="Times New Roman" w:hAnsi="Times New Roman" w:eastAsia="宋体" w:cs="Times New Roman"/>
                <w:sz w:val="24"/>
              </w:rPr>
              <w:t>处即可达到《建筑施工场界环境噪声排放标准》</w:t>
            </w:r>
            <w:r>
              <w:rPr>
                <w:rFonts w:hint="default" w:ascii="Times New Roman" w:hAnsi="Times New Roman" w:eastAsia="TimesNewRomanPSMT" w:cs="Times New Roman"/>
                <w:sz w:val="24"/>
              </w:rPr>
              <w:t>(GB12523-2011)</w:t>
            </w:r>
            <w:r>
              <w:rPr>
                <w:rFonts w:hint="default" w:ascii="Times New Roman" w:hAnsi="Times New Roman" w:eastAsia="宋体" w:cs="Times New Roman"/>
                <w:sz w:val="24"/>
              </w:rPr>
              <w:t>（昼间</w:t>
            </w:r>
            <w:r>
              <w:rPr>
                <w:rFonts w:hint="default" w:ascii="Times New Roman" w:hAnsi="Times New Roman" w:eastAsia="TimesNewRomanPSMT" w:cs="Times New Roman"/>
                <w:sz w:val="24"/>
              </w:rPr>
              <w:t>70</w:t>
            </w:r>
            <w:r>
              <w:rPr>
                <w:rFonts w:hint="default" w:ascii="Times New Roman" w:hAnsi="Times New Roman" w:eastAsia="宋体" w:cs="Times New Roman"/>
                <w:sz w:val="24"/>
              </w:rPr>
              <w:t>、夜间</w:t>
            </w:r>
            <w:r>
              <w:rPr>
                <w:rFonts w:hint="default" w:ascii="Times New Roman" w:hAnsi="Times New Roman" w:eastAsia="TimesNewRomanPSMT" w:cs="Times New Roman"/>
                <w:sz w:val="24"/>
              </w:rPr>
              <w:t>55(</w:t>
            </w:r>
            <w:r>
              <w:rPr>
                <w:rFonts w:hint="default" w:ascii="Times New Roman" w:hAnsi="Times New Roman" w:eastAsia="宋体" w:cs="Times New Roman"/>
                <w:sz w:val="24"/>
              </w:rPr>
              <w:t>单位</w:t>
            </w:r>
            <w:r>
              <w:rPr>
                <w:rFonts w:hint="default" w:ascii="Times New Roman" w:hAnsi="Times New Roman" w:eastAsia="TimesNewRomanPSMT" w:cs="Times New Roman"/>
                <w:sz w:val="24"/>
              </w:rPr>
              <w:t>dB(A))</w:t>
            </w:r>
            <w:r>
              <w:rPr>
                <w:rFonts w:hint="default" w:ascii="Times New Roman" w:hAnsi="Times New Roman" w:eastAsia="宋体" w:cs="Times New Roman"/>
                <w:sz w:val="24"/>
              </w:rPr>
              <w:t>。评价建议项目施工应从低噪声设备的选用、施工场地的隔声降噪、合理安排施工时间等几个方面进行施工噪声的控制，进一步减少施工噪声对厂界外声环境的不利影响。</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default" w:ascii="Times New Roman" w:hAnsi="Times New Roman" w:eastAsia="TimesNewRomanPSMT" w:cs="Times New Roman"/>
                <w:sz w:val="24"/>
              </w:rPr>
              <w:t>1</w:t>
            </w:r>
            <w:r>
              <w:rPr>
                <w:rFonts w:hint="default" w:ascii="Times New Roman" w:hAnsi="Times New Roman" w:eastAsia="宋体" w:cs="Times New Roman"/>
                <w:sz w:val="24"/>
              </w:rPr>
              <w:t>）强噪声机械的降噪措施</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①推行清洁生产，必须采用低噪声的施工机械和先进的施工技术，以达到控制噪声的目的。施工机械尾气排放必须做到达标排放，对环境噪声污染严重的落后施工机械和施工方式实行淘汰制度。施工中应采用低噪声新技术，使噪声污染在施工中得到控制。</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②在施工时应合理安排高噪声机械设备如挖掘机、推土机等设备的施工时间和布设位置，在不影响施工的前提下将高噪声设备尽可能布设于项目区的较</w:t>
            </w:r>
            <w:r>
              <w:rPr>
                <w:rFonts w:hint="default" w:ascii="Times New Roman" w:hAnsi="Times New Roman" w:cs="Times New Roman"/>
                <w:sz w:val="24"/>
                <w:lang w:eastAsia="zh-CN"/>
              </w:rPr>
              <w:t>西</w:t>
            </w:r>
            <w:r>
              <w:rPr>
                <w:rFonts w:hint="default" w:ascii="Times New Roman" w:hAnsi="Times New Roman" w:eastAsia="宋体" w:cs="Times New Roman"/>
                <w:sz w:val="24"/>
              </w:rPr>
              <w:t>侧位置、尽可能不在同一时间开启多台高噪声设备；合理安排运输车辆的运输路线，混凝土、渣土运输车。</w:t>
            </w:r>
          </w:p>
          <w:p>
            <w:pPr>
              <w:spacing w:beforeLines="0" w:afterLines="0"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③用隔声性能好的隔声构件将施工机械噪声源与周围环境隔离，使施工噪声控制在隔声构件内，以减少环境噪声污染范围与程度。隔声构件可由12～24cm 的砖墙构成，也可由1～3cm的钢板构成，高度不得低于</w:t>
            </w:r>
            <w:r>
              <w:rPr>
                <w:rFonts w:hint="default" w:ascii="Times New Roman" w:hAnsi="Times New Roman" w:cs="Times New Roman"/>
                <w:sz w:val="24"/>
                <w:szCs w:val="22"/>
                <w:lang w:val="en-US" w:eastAsia="zh-CN"/>
              </w:rPr>
              <w:t>3</w:t>
            </w:r>
            <w:r>
              <w:rPr>
                <w:rFonts w:hint="default" w:ascii="Times New Roman" w:hAnsi="Times New Roman" w:eastAsia="宋体" w:cs="Times New Roman"/>
                <w:sz w:val="24"/>
                <w:szCs w:val="22"/>
              </w:rPr>
              <w:t>m，在施工场地的四周环形设置。</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④可在打桩机、锯木机等高噪声施工机械附近设置吸声屏，吸声材料可选择纤维材料、颗粒材料、泡沫材料等。</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⑤在施工机械与设备与基础或连接部位之间采用弹簧减震、橡胶减震、管道减震、阻尼减震技术，可减少动量，降低噪声。</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⑥浇注混凝土用的振捣棒，采用低频低噪型。由专业人员操作，不得在振捣作业中撬动钢筋或模板，以防止发出强噪声而污染环境、扰民。</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⑦降低钢模施工噪声，小钢模改为竹夹板以减少振动作业时冲击钢模产生噪声。</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⑧施工车辆禁鸣喇叭。</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default" w:ascii="Times New Roman" w:hAnsi="Times New Roman" w:eastAsia="TimesNewRomanPSMT" w:cs="Times New Roman"/>
                <w:sz w:val="24"/>
              </w:rPr>
              <w:t>2</w:t>
            </w:r>
            <w:r>
              <w:rPr>
                <w:rFonts w:hint="default" w:ascii="Times New Roman" w:hAnsi="Times New Roman" w:eastAsia="宋体" w:cs="Times New Roman"/>
                <w:sz w:val="24"/>
              </w:rPr>
              <w:t>）控制作业时间</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工程建设时，禁止在</w:t>
            </w:r>
            <w:r>
              <w:rPr>
                <w:rFonts w:hint="default" w:ascii="Times New Roman" w:hAnsi="Times New Roman" w:eastAsia="TimesNewRomanPSMT" w:cs="Times New Roman"/>
                <w:sz w:val="24"/>
              </w:rPr>
              <w:t>12:00~14:00</w:t>
            </w:r>
            <w:r>
              <w:rPr>
                <w:rFonts w:hint="default" w:ascii="Times New Roman" w:hAnsi="Times New Roman" w:eastAsia="宋体" w:cs="Times New Roman"/>
                <w:sz w:val="24"/>
              </w:rPr>
              <w:t>、</w:t>
            </w:r>
            <w:r>
              <w:rPr>
                <w:rFonts w:hint="default" w:ascii="Times New Roman" w:hAnsi="Times New Roman" w:eastAsia="TimesNewRomanPSMT" w:cs="Times New Roman"/>
                <w:sz w:val="24"/>
              </w:rPr>
              <w:t>22:00~6:00</w:t>
            </w:r>
            <w:r>
              <w:rPr>
                <w:rFonts w:hint="default" w:ascii="Times New Roman" w:hAnsi="Times New Roman" w:eastAsia="宋体" w:cs="Times New Roman"/>
                <w:sz w:val="24"/>
              </w:rPr>
              <w:t>进行产生噪声污染的建筑施工作业。</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default" w:ascii="Times New Roman" w:hAnsi="Times New Roman" w:eastAsia="TimesNewRomanPSMT" w:cs="Times New Roman"/>
                <w:sz w:val="24"/>
              </w:rPr>
              <w:t>3</w:t>
            </w:r>
            <w:r>
              <w:rPr>
                <w:rFonts w:hint="default" w:ascii="Times New Roman" w:hAnsi="Times New Roman" w:eastAsia="宋体" w:cs="Times New Roman"/>
                <w:sz w:val="24"/>
              </w:rPr>
              <w:t>）人为噪声控制</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①提倡文明施工，建立控制人为噪声的管理制度，增强施工人员的环保意识，提高防止噪声扰民的自觉性，减少人为噪声污染。</w:t>
            </w:r>
          </w:p>
          <w:p>
            <w:pPr>
              <w:spacing w:beforeLines="0" w:afterLines="0" w:line="360" w:lineRule="auto"/>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t>②作业中搬运物件须轻拿轻放，钢铁件堆放不发出大的声响，严禁抛掷物件而造成噪声。</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鉴于施工期所产生的机械噪声为阶段性的短期污染行为，只要及时采取合理有效的噪声污染防治措施和实施有效的环境监理，对工程施工方案进行合理设计，因项目建设带来的噪声影响完全可以降到公众可接受的程度。在施工完成后，机械噪声会随之结束。</w:t>
            </w:r>
          </w:p>
          <w:p>
            <w:pPr>
              <w:spacing w:beforeLines="0" w:afterLines="0"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4、固体废物</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工程在施工建设过程中，将产生大量的固体废弃物，包括挖方废土、废弃的建筑材料以及施工人员产生的生活垃圾。</w:t>
            </w:r>
          </w:p>
          <w:p>
            <w:pPr>
              <w:spacing w:line="360" w:lineRule="auto"/>
              <w:ind w:firstLine="480"/>
              <w:rPr>
                <w:rFonts w:hint="default" w:ascii="Times New Roman" w:hAnsi="Times New Roman" w:cs="Times New Roman" w:eastAsiaTheme="minorEastAsia"/>
                <w:lang w:val="en-US" w:eastAsia="zh-CN"/>
              </w:rPr>
            </w:pPr>
            <w:r>
              <w:rPr>
                <w:rFonts w:hint="eastAsia" w:eastAsiaTheme="minorEastAsia"/>
                <w:lang w:eastAsia="zh-CN"/>
              </w:rPr>
              <w:t>施工期固体废物</w:t>
            </w:r>
            <w:r>
              <w:rPr>
                <w:rFonts w:eastAsiaTheme="minorEastAsia"/>
              </w:rPr>
              <w:t>由施工队集中收集，及时清运处理，清运车辆用篷布覆盖，避免遗撒污染环境；生活垃圾用垃圾桶收</w:t>
            </w:r>
            <w:r>
              <w:rPr>
                <w:rFonts w:eastAsiaTheme="minorEastAsia"/>
                <w:szCs w:val="24"/>
              </w:rPr>
              <w:t>集后由环卫部门统</w:t>
            </w:r>
            <w:r>
              <w:rPr>
                <w:rFonts w:eastAsiaTheme="minorEastAsia"/>
              </w:rPr>
              <w:t>一处理。</w:t>
            </w:r>
            <w:r>
              <w:rPr>
                <w:rFonts w:hint="default" w:ascii="Times New Roman" w:hAnsi="Times New Roman" w:eastAsia="宋体" w:cs="Times New Roman"/>
                <w:sz w:val="24"/>
              </w:rPr>
              <w:t>不能及时清运的，应妥善堆置，采取防风、防扬尘等措施，防止影响城市市容和环境卫生。</w:t>
            </w:r>
          </w:p>
          <w:p>
            <w:pPr>
              <w:spacing w:beforeLines="0" w:afterLines="0"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5、生态环境影响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本项目施工期工程总体土石方开挖量小，现场开挖时间短，挖填方场内平衡，由于施工道路基本全部硬化，只要加强施工管理，不刻意破坏路两边的树木和花草，项目施工对生态的影响较小，基本可避免由于开挖不当引起的水土流失。</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建议施工单位采取措施</w:t>
            </w:r>
            <w:r>
              <w:rPr>
                <w:rFonts w:hint="eastAsia" w:cs="Times New Roman" w:eastAsiaTheme="minorEastAsia"/>
                <w:lang w:val="en-US" w:eastAsia="zh-CN"/>
              </w:rPr>
              <w:t>，</w:t>
            </w:r>
            <w:r>
              <w:rPr>
                <w:rFonts w:hint="default" w:ascii="Times New Roman" w:hAnsi="Times New Roman" w:cs="Times New Roman" w:eastAsiaTheme="minorEastAsia"/>
                <w:lang w:val="en-US" w:eastAsia="zh-CN"/>
              </w:rPr>
              <w:t>优化施工方案，安排土石方开挖工期避开雨季，防止因雨水冲刷造成水土流失，使施工期对当地水土流失的影响降到最低。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项目开挖过程中会产生水土流失的现象，将会对当地生态环境造成一定影响，也会破坏现有自然景观，将造成一定的不利影响。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根据自然资源损失补偿和受损区域恢复原则，该项目必须采取一定的生态恢复和补偿措施，以削减生态影响程度，改善区域生态系统功能。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一般项目建设对水土流失的影响主要表现在以下两方面：地表开挖破坏植被、造成地面裸露，降雨时加深土壤侵蚀和水土流失；各类临时占地破坏原有植被，使当地水土流失加剧，如遇废弃土临时堆放场管理不当时，容易发生片蚀、浅沟蚀等形式的水土流失。本项目可能发生水土流失的施工阶段主要是管道敷设过程地面开挖。本项目施工期采取以下水土保持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①在管道开挖建设中，应尽量避开雨季；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②工程施工中做好土石方平衡工作，开挖的土方尽量作为施工场地平整回填之用；管道敷设产生的弃土在回填后多余部分及时运送至道路施工现场作为填方以及绿化用土；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③在开挖区域设置临时堆放场应选择较平整的场地，且场地使用后尽快恢复植被；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④工程施工应分期分区进行，不要全面铺开以缩短单项工期。开挖的裸露面要有防治措施，尽量缩短暴露时间，减少水土流失；</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⑤制定严格的施工作业制度。开挖过程中土方必须集中堆置（堆置在场地一边或附近的临时施工设施区）并缩小堆置占地范围，减小对周围良好植被的损坏，同时在土堆坡脚做好填土草包的围护。土石方运输要严格遵守作业制度，避免松散土石方随地堆放、随意倾倒，同时缩短开挖物料在缺乏防护措施条件下的裸露堆存时间</w:t>
            </w:r>
          </w:p>
          <w:p>
            <w:pPr>
              <w:spacing w:beforeLines="0" w:afterLines="0"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综上所述，工程的施工应执行当地政府关于工程建筑施工时间的有关规定，合理安排工作时间，尽量避免在夜间进行施工，减少对周边声环境的影响。工程在施工期间的废气、噪声、固废、水土流失对区域环境的不利影响是短暂的、可逐渐恢复的，待施工期完成后，施工噪声、扬尘、废水、固废、区域生态环境的也随之消影响失。</w:t>
            </w:r>
          </w:p>
          <w:p>
            <w:pPr>
              <w:keepNext w:val="0"/>
              <w:keepLines w:val="0"/>
              <w:pageBreakBefore w:val="0"/>
              <w:widowControl w:val="0"/>
              <w:kinsoku/>
              <w:wordWrap/>
              <w:overflowPunct/>
              <w:topLinePunct w:val="0"/>
              <w:autoSpaceDE/>
              <w:autoSpaceDN/>
              <w:bidi w:val="0"/>
              <w:spacing w:line="460" w:lineRule="exact"/>
              <w:ind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lang w:eastAsia="zh-CN"/>
              </w:rPr>
              <w:t>二、</w:t>
            </w:r>
            <w:r>
              <w:rPr>
                <w:rFonts w:hint="default" w:ascii="Times New Roman" w:hAnsi="Times New Roman" w:cs="Times New Roman" w:eastAsiaTheme="minorEastAsia"/>
                <w:b/>
                <w:bCs/>
              </w:rPr>
              <w:t>运营期环境影响简要分析</w:t>
            </w:r>
          </w:p>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lang w:val="en-US" w:eastAsia="zh-CN"/>
              </w:rPr>
              <w:t>1</w:t>
            </w:r>
            <w:r>
              <w:rPr>
                <w:rFonts w:hint="default" w:ascii="Times New Roman" w:hAnsi="Times New Roman" w:cs="Times New Roman" w:eastAsiaTheme="minorEastAsia"/>
                <w:b/>
                <w:bCs/>
              </w:rPr>
              <w:t>、环境空气影响分析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eastAsia"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本项目产生的废气主要为站场设备检修、超压放散的天然气</w:t>
            </w:r>
            <w:r>
              <w:rPr>
                <w:rFonts w:hint="eastAsia" w:cs="Times New Roman" w:eastAsiaTheme="minorEastAsia"/>
                <w:sz w:val="24"/>
                <w:szCs w:val="24"/>
                <w:lang w:eastAsia="zh-CN"/>
              </w:rPr>
              <w:t>槽车加气产生少量天然气；槽车加气产生的少量天然气；加臭工艺产生的恶臭。</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eastAsia"/>
                <w:color w:val="000000"/>
                <w:spacing w:val="0"/>
                <w:w w:val="100"/>
                <w:position w:val="0"/>
                <w:lang w:val="en-US" w:eastAsia="zh-CN"/>
              </w:rPr>
            </w:pPr>
            <w:r>
              <w:rPr>
                <w:rFonts w:hint="eastAsia"/>
                <w:color w:val="000000"/>
                <w:spacing w:val="0"/>
                <w:w w:val="100"/>
                <w:position w:val="0"/>
                <w:lang w:val="en-US" w:eastAsia="zh-CN"/>
              </w:rPr>
              <w:t>放散废气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firstLine="480" w:firstLineChars="200"/>
              <w:jc w:val="left"/>
              <w:textAlignment w:val="auto"/>
              <w:rPr>
                <w:rFonts w:hint="eastAsia"/>
                <w:color w:val="000000"/>
                <w:spacing w:val="0"/>
                <w:w w:val="100"/>
                <w:position w:val="0"/>
                <w:lang w:eastAsia="zh-CN"/>
              </w:rPr>
            </w:pPr>
            <w:r>
              <w:rPr>
                <w:color w:val="000000"/>
                <w:spacing w:val="0"/>
                <w:w w:val="100"/>
                <w:position w:val="0"/>
              </w:rPr>
              <w:t>本项目输配过程为密闭过程，在正常情况下，无天然气排放，只有检修及压力超高时因保护设备的需要，才有少量的天然气通过放散管排放</w:t>
            </w:r>
            <w:r>
              <w:rPr>
                <w:rFonts w:hint="eastAsia"/>
                <w:color w:val="000000"/>
                <w:spacing w:val="0"/>
                <w:w w:val="100"/>
                <w:position w:val="0"/>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default" w:ascii="Times New Roman" w:hAnsi="Times New Roman" w:cs="Times New Roman" w:eastAsiaTheme="minorEastAsia"/>
                <w:sz w:val="24"/>
                <w:szCs w:val="24"/>
              </w:rPr>
            </w:pPr>
            <w:r>
              <w:rPr>
                <w:color w:val="000000"/>
                <w:spacing w:val="0"/>
                <w:w w:val="100"/>
                <w:position w:val="0"/>
              </w:rPr>
              <w:t>根据工艺设计，系统超压时开启管道泄压安全阀，经放散管排出少量天然气，相对管道清管检修，系统超压天然气的排放量很少。根据同类调压站运行经验</w:t>
            </w:r>
            <w:r>
              <w:rPr>
                <w:rFonts w:hint="default" w:ascii="Times New Roman" w:hAnsi="Times New Roman" w:cs="Times New Roman" w:eastAsiaTheme="minorEastAsia"/>
                <w:sz w:val="24"/>
                <w:szCs w:val="24"/>
              </w:rPr>
              <w:t xml:space="preserve">本工程检修维护频率为 </w:t>
            </w:r>
            <w:r>
              <w:rPr>
                <w:rFonts w:hint="eastAsia" w:cs="Times New Roman" w:eastAsiaTheme="minorEastAsia"/>
                <w:sz w:val="24"/>
                <w:szCs w:val="24"/>
                <w:lang w:val="en-US" w:eastAsia="zh-CN"/>
              </w:rPr>
              <w:t>2-3</w:t>
            </w:r>
            <w:r>
              <w:rPr>
                <w:rFonts w:hint="default" w:ascii="Times New Roman" w:hAnsi="Times New Roman" w:cs="Times New Roman" w:eastAsiaTheme="minorEastAsia"/>
                <w:sz w:val="24"/>
                <w:szCs w:val="24"/>
              </w:rPr>
              <w:t>次/</w:t>
            </w:r>
            <w:r>
              <w:rPr>
                <w:rFonts w:hint="eastAsia" w:cs="Times New Roman" w:eastAsiaTheme="minorEastAsia"/>
                <w:sz w:val="24"/>
                <w:szCs w:val="24"/>
                <w:lang w:eastAsia="zh-CN"/>
              </w:rPr>
              <w:t>年</w:t>
            </w:r>
            <w:r>
              <w:rPr>
                <w:rFonts w:hint="default" w:ascii="Times New Roman" w:hAnsi="Times New Roman" w:cs="Times New Roman" w:eastAsiaTheme="minorEastAsia"/>
                <w:sz w:val="24"/>
                <w:szCs w:val="24"/>
              </w:rPr>
              <w:t>，</w:t>
            </w:r>
            <w:r>
              <w:rPr>
                <w:rFonts w:hint="eastAsia" w:cs="Times New Roman" w:eastAsiaTheme="minorEastAsia"/>
                <w:sz w:val="24"/>
                <w:szCs w:val="24"/>
                <w:lang w:eastAsia="zh-CN"/>
              </w:rPr>
              <w:t>以</w:t>
            </w:r>
            <w:r>
              <w:rPr>
                <w:rFonts w:hint="eastAsia" w:cs="Times New Roman" w:eastAsiaTheme="minorEastAsia"/>
                <w:sz w:val="24"/>
                <w:szCs w:val="24"/>
                <w:lang w:val="en-US" w:eastAsia="zh-CN"/>
              </w:rPr>
              <w:t>3次/年计算，</w:t>
            </w:r>
            <w:r>
              <w:rPr>
                <w:rFonts w:hint="default" w:ascii="Times New Roman" w:hAnsi="Times New Roman" w:cs="Times New Roman" w:eastAsiaTheme="minorEastAsia"/>
                <w:sz w:val="24"/>
                <w:szCs w:val="24"/>
              </w:rPr>
              <w:t xml:space="preserve">持续时间 10min，排放的天然气体积约 </w:t>
            </w:r>
            <w:r>
              <w:rPr>
                <w:rFonts w:hint="eastAsia" w:cs="Times New Roman" w:eastAsiaTheme="minorEastAsia"/>
                <w:sz w:val="24"/>
                <w:szCs w:val="24"/>
                <w:lang w:val="en-US" w:eastAsia="zh-CN"/>
              </w:rPr>
              <w:t>10</w:t>
            </w:r>
            <w:r>
              <w:rPr>
                <w:rFonts w:hint="default" w:ascii="Times New Roman" w:hAnsi="Times New Roman" w:cs="Times New Roman" w:eastAsiaTheme="minorEastAsia"/>
                <w:sz w:val="24"/>
                <w:szCs w:val="24"/>
              </w:rPr>
              <w:t>0Nm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/次，按密度 0.8kg/Nm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，排放总量为</w:t>
            </w:r>
            <w:r>
              <w:rPr>
                <w:rFonts w:hint="eastAsia" w:cs="Times New Roman" w:eastAsiaTheme="minorEastAsia"/>
                <w:sz w:val="24"/>
                <w:szCs w:val="24"/>
                <w:lang w:val="en-US" w:eastAsia="zh-CN"/>
              </w:rPr>
              <w:t>24</w:t>
            </w:r>
            <w:r>
              <w:rPr>
                <w:rFonts w:hint="default" w:ascii="Times New Roman" w:hAnsi="Times New Roman" w:cs="Times New Roman" w:eastAsiaTheme="minorEastAsia"/>
                <w:sz w:val="24"/>
                <w:szCs w:val="24"/>
              </w:rPr>
              <w:t>0kg/a，排放方式为通过</w:t>
            </w:r>
            <w:r>
              <w:rPr>
                <w:rFonts w:hint="eastAsia" w:cs="Times New Roman" w:eastAsiaTheme="minorEastAsia"/>
                <w:sz w:val="24"/>
                <w:szCs w:val="24"/>
                <w:lang w:val="en-US" w:eastAsia="zh-CN"/>
              </w:rPr>
              <w:t>DN150mm，12m的</w:t>
            </w:r>
            <w:r>
              <w:rPr>
                <w:rFonts w:hint="default" w:ascii="Times New Roman" w:hAnsi="Times New Roman" w:cs="Times New Roman" w:eastAsiaTheme="minorEastAsia"/>
                <w:sz w:val="24"/>
                <w:szCs w:val="24"/>
              </w:rPr>
              <w:t>放散管</w:t>
            </w:r>
            <w:r>
              <w:rPr>
                <w:rFonts w:hint="eastAsia" w:cs="Times New Roman" w:eastAsiaTheme="minorEastAsia"/>
                <w:sz w:val="24"/>
                <w:szCs w:val="24"/>
                <w:lang w:eastAsia="zh-CN"/>
              </w:rPr>
              <w:t>集中</w:t>
            </w:r>
            <w:r>
              <w:rPr>
                <w:rFonts w:hint="default" w:ascii="Times New Roman" w:hAnsi="Times New Roman" w:cs="Times New Roman" w:eastAsiaTheme="minorEastAsia"/>
                <w:sz w:val="24"/>
                <w:szCs w:val="24"/>
              </w:rPr>
              <w:t>排放。由于检修维护时间较短，由放散管排放至大气，经稀释扩散作用，对区域大气环境影响较小。</w:t>
            </w:r>
          </w:p>
          <w:p>
            <w:pPr>
              <w:keepNext w:val="0"/>
              <w:keepLines w:val="0"/>
              <w:pageBreakBefore w:val="0"/>
              <w:widowControl w:val="0"/>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default" w:ascii="Times New Roman" w:hAnsi="Times New Roman" w:cs="Times New Roman" w:eastAsiaTheme="minorEastAsia"/>
                <w:sz w:val="24"/>
                <w:szCs w:val="24"/>
                <w:lang w:val="en-US" w:eastAsia="zh-CN"/>
              </w:rPr>
            </w:pPr>
            <w:r>
              <w:rPr>
                <w:rFonts w:hint="eastAsia" w:cs="Times New Roman" w:eastAsiaTheme="minorEastAsia"/>
                <w:sz w:val="24"/>
                <w:szCs w:val="24"/>
                <w:lang w:eastAsia="zh-CN"/>
              </w:rPr>
              <w:t>（</w:t>
            </w:r>
            <w:r>
              <w:rPr>
                <w:rFonts w:hint="eastAsia" w:cs="Times New Roman" w:eastAsiaTheme="minorEastAsia"/>
                <w:sz w:val="24"/>
                <w:szCs w:val="24"/>
                <w:lang w:val="en-US" w:eastAsia="zh-CN"/>
              </w:rPr>
              <w:t>2）槽车加气过程产生的少量天然气废气</w:t>
            </w:r>
          </w:p>
          <w:p>
            <w:pPr>
              <w:keepNext w:val="0"/>
              <w:keepLines w:val="0"/>
              <w:pageBreakBefore w:val="0"/>
              <w:widowControl w:val="0"/>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eastAsia" w:cs="Times New Roman" w:eastAsiaTheme="minorEastAsia"/>
                <w:sz w:val="24"/>
                <w:szCs w:val="24"/>
                <w:lang w:eastAsia="zh-CN"/>
              </w:rPr>
            </w:pPr>
            <w:r>
              <w:rPr>
                <w:rFonts w:hint="eastAsia" w:cs="Times New Roman" w:eastAsiaTheme="minorEastAsia"/>
                <w:sz w:val="24"/>
                <w:szCs w:val="24"/>
                <w:lang w:eastAsia="zh-CN"/>
              </w:rPr>
              <w:t>项目加气过程可能会逸散少量的天然气，这部分天然气废气量较少，以无组织形式排放。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60" w:lineRule="exact"/>
              <w:ind w:leftChars="176"/>
              <w:jc w:val="left"/>
              <w:textAlignment w:val="auto"/>
              <w:rPr>
                <w:rFonts w:hint="eastAsia" w:cs="Times New Roman" w:eastAsiaTheme="minorEastAsia"/>
                <w:sz w:val="24"/>
                <w:szCs w:val="24"/>
                <w:lang w:val="en-US" w:eastAsia="zh-CN"/>
              </w:rPr>
            </w:pPr>
            <w:r>
              <w:rPr>
                <w:rFonts w:hint="eastAsia" w:cs="Times New Roman" w:eastAsiaTheme="minorEastAsia"/>
                <w:sz w:val="24"/>
                <w:szCs w:val="24"/>
                <w:lang w:val="en-US" w:eastAsia="zh-CN"/>
              </w:rPr>
              <w:t>（3）加臭工艺产生的少量臭气</w:t>
            </w:r>
          </w:p>
          <w:p>
            <w:pPr>
              <w:keepNext w:val="0"/>
              <w:keepLines w:val="0"/>
              <w:pageBreakBefore w:val="0"/>
              <w:widowControl w:val="0"/>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根据《城镇燃气设计规划》（GB50028-2006）中223条的规定，“城镇燃气应具有可以察觉臭味、无臭味或臭味不足的燃气加臭”，并规定加臭剂用量推荐值为20mg/m</w:t>
            </w:r>
            <w:r>
              <w:rPr>
                <w:rFonts w:hint="eastAsia" w:ascii="Times New Roman" w:hAnsi="Times New Roman" w:cs="Times New Roman" w:eastAsiaTheme="minorEastAsia"/>
                <w:sz w:val="24"/>
                <w:szCs w:val="24"/>
                <w:vertAlign w:val="superscript"/>
                <w:lang w:val="en-US" w:eastAsia="zh-CN"/>
              </w:rPr>
              <w:t>3</w:t>
            </w:r>
            <w:r>
              <w:rPr>
                <w:rFonts w:hint="eastAsia" w:ascii="Times New Roman" w:hAnsi="Times New Roman" w:cs="Times New Roman" w:eastAsiaTheme="minorEastAsia"/>
                <w:sz w:val="24"/>
                <w:szCs w:val="24"/>
                <w:lang w:val="en-US" w:eastAsia="zh-CN"/>
              </w:rPr>
              <w:t>。本项目加臭量约为0.6t/a，加臭过程中有少量恶臭产生，以无组织形式排放。</w:t>
            </w:r>
          </w:p>
          <w:p>
            <w:pPr>
              <w:keepNext w:val="0"/>
              <w:keepLines w:val="0"/>
              <w:pageBreakBefore w:val="0"/>
              <w:widowControl w:val="0"/>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eastAsia"/>
                <w:color w:val="auto"/>
                <w:u w:val="none"/>
                <w:lang w:val="en-US" w:eastAsia="zh-CN"/>
              </w:rPr>
            </w:pPr>
            <w:r>
              <w:rPr>
                <w:rFonts w:hint="default" w:ascii="Times New Roman" w:hAnsi="Times New Roman" w:cs="Times New Roman" w:eastAsiaTheme="minorEastAsia"/>
                <w:sz w:val="24"/>
                <w:szCs w:val="24"/>
              </w:rPr>
              <w:t>根据以上分析，评价认为本项目废气对区域环境空气质量影响较小，不会改变评价区现有大气环境功能。</w:t>
            </w:r>
          </w:p>
          <w:p>
            <w:pPr>
              <w:pStyle w:val="20"/>
              <w:keepNext w:val="0"/>
              <w:keepLines w:val="0"/>
              <w:pageBreakBefore w:val="0"/>
              <w:widowControl w:val="0"/>
              <w:numPr>
                <w:ilvl w:val="0"/>
                <w:numId w:val="0"/>
              </w:numPr>
              <w:kinsoku/>
              <w:wordWrap/>
              <w:overflowPunct/>
              <w:topLinePunct w:val="0"/>
              <w:bidi w:val="0"/>
              <w:spacing w:line="460" w:lineRule="exact"/>
              <w:textAlignment w:val="auto"/>
              <w:rPr>
                <w:rFonts w:hint="default" w:ascii="Times New Roman" w:hAnsi="Times New Roman" w:cs="Times New Roman" w:eastAsiaTheme="minorEastAsia"/>
                <w:b/>
                <w:bCs/>
                <w:kern w:val="2"/>
                <w:sz w:val="24"/>
                <w:szCs w:val="22"/>
                <w:lang w:val="en-US" w:eastAsia="zh-CN" w:bidi="ar-SA"/>
              </w:rPr>
            </w:pPr>
            <w:r>
              <w:rPr>
                <w:rFonts w:hint="eastAsia" w:ascii="Times New Roman" w:hAnsi="Times New Roman" w:cs="Times New Roman" w:eastAsiaTheme="minorEastAsia"/>
                <w:b/>
                <w:bCs/>
                <w:kern w:val="2"/>
                <w:sz w:val="24"/>
                <w:szCs w:val="22"/>
                <w:lang w:val="en-US" w:eastAsia="zh-CN" w:bidi="ar-SA"/>
              </w:rPr>
              <w:t>2</w:t>
            </w:r>
            <w:r>
              <w:rPr>
                <w:rFonts w:hint="default" w:ascii="Times New Roman" w:hAnsi="Times New Roman" w:cs="Times New Roman" w:eastAsiaTheme="minorEastAsia"/>
                <w:b/>
                <w:bCs/>
                <w:kern w:val="2"/>
                <w:sz w:val="24"/>
                <w:szCs w:val="22"/>
                <w:lang w:val="en-US" w:eastAsia="zh-CN" w:bidi="ar-SA"/>
              </w:rPr>
              <w:t>、水环境影响分析</w:t>
            </w:r>
          </w:p>
          <w:p>
            <w:pPr>
              <w:keepNext w:val="0"/>
              <w:keepLines w:val="0"/>
              <w:pageBreakBefore w:val="0"/>
              <w:widowControl/>
              <w:kinsoku/>
              <w:wordWrap/>
              <w:overflowPunct/>
              <w:topLinePunct w:val="0"/>
              <w:autoSpaceDE/>
              <w:autoSpaceDN/>
              <w:bidi w:val="0"/>
              <w:adjustRightInd/>
              <w:snapToGrid w:val="0"/>
              <w:spacing w:line="460" w:lineRule="exact"/>
              <w:ind w:right="0" w:rightChars="0" w:firstLine="480"/>
              <w:jc w:val="both"/>
              <w:textAlignment w:val="baseline"/>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本项目产生的废水主要为</w:t>
            </w:r>
            <w:r>
              <w:rPr>
                <w:rFonts w:hint="default" w:ascii="Times New Roman" w:hAnsi="Times New Roman" w:cs="Times New Roman" w:eastAsiaTheme="minorEastAsia"/>
                <w:sz w:val="24"/>
                <w:szCs w:val="24"/>
                <w:lang w:eastAsia="zh-CN"/>
              </w:rPr>
              <w:t>职工</w:t>
            </w:r>
            <w:r>
              <w:rPr>
                <w:rFonts w:hint="default" w:ascii="Times New Roman" w:hAnsi="Times New Roman" w:cs="Times New Roman" w:eastAsiaTheme="minorEastAsia"/>
                <w:sz w:val="24"/>
                <w:szCs w:val="24"/>
              </w:rPr>
              <w:t>生活污水。</w:t>
            </w:r>
          </w:p>
          <w:p>
            <w:pPr>
              <w:keepNext w:val="0"/>
              <w:keepLines w:val="0"/>
              <w:pageBreakBefore w:val="0"/>
              <w:kinsoku/>
              <w:wordWrap/>
              <w:overflowPunct/>
              <w:topLinePunct w:val="0"/>
              <w:bidi w:val="0"/>
              <w:spacing w:line="460" w:lineRule="exact"/>
              <w:ind w:firstLine="48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auto"/>
                <w:sz w:val="24"/>
                <w:szCs w:val="24"/>
              </w:rPr>
              <w:t>本项目劳动定员</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人，</w:t>
            </w:r>
            <w:r>
              <w:rPr>
                <w:rFonts w:hint="default" w:ascii="Times New Roman" w:hAnsi="Times New Roman" w:cs="Times New Roman" w:eastAsiaTheme="minorEastAsia"/>
                <w:color w:val="auto"/>
                <w:sz w:val="24"/>
                <w:szCs w:val="24"/>
                <w:lang w:eastAsia="zh-CN"/>
              </w:rPr>
              <w:t>均</w:t>
            </w:r>
            <w:r>
              <w:rPr>
                <w:rFonts w:hint="eastAsia" w:cs="Times New Roman" w:eastAsiaTheme="minorEastAsia"/>
                <w:color w:val="auto"/>
                <w:sz w:val="24"/>
                <w:szCs w:val="24"/>
                <w:lang w:eastAsia="zh-CN"/>
              </w:rPr>
              <w:t>不</w:t>
            </w:r>
            <w:r>
              <w:rPr>
                <w:rFonts w:hint="default" w:ascii="Times New Roman" w:hAnsi="Times New Roman" w:cs="Times New Roman" w:eastAsiaTheme="minorEastAsia"/>
                <w:color w:val="auto"/>
                <w:sz w:val="24"/>
                <w:szCs w:val="24"/>
                <w:lang w:eastAsia="zh-CN"/>
              </w:rPr>
              <w:t>在厂内食宿，产污系数按</w:t>
            </w:r>
            <w:r>
              <w:rPr>
                <w:rFonts w:hint="default" w:ascii="Times New Roman" w:hAnsi="Times New Roman" w:cs="Times New Roman" w:eastAsiaTheme="minorEastAsia"/>
                <w:color w:val="auto"/>
                <w:sz w:val="24"/>
                <w:szCs w:val="24"/>
                <w:lang w:val="en-US" w:eastAsia="zh-CN"/>
              </w:rPr>
              <w:t>0.8计算，则污水量为</w:t>
            </w:r>
            <w:r>
              <w:rPr>
                <w:rFonts w:hint="eastAsia" w:cs="Times New Roman" w:eastAsiaTheme="minorEastAsia"/>
                <w:color w:val="auto"/>
                <w:sz w:val="24"/>
                <w:szCs w:val="24"/>
                <w:lang w:val="en-US" w:eastAsia="zh-CN"/>
              </w:rPr>
              <w:t>0.08</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w:t>
            </w:r>
            <w:r>
              <w:rPr>
                <w:rFonts w:hint="eastAsia" w:cs="Times New Roman" w:eastAsiaTheme="minorEastAsia"/>
                <w:color w:val="auto"/>
                <w:sz w:val="24"/>
                <w:szCs w:val="24"/>
                <w:lang w:val="en-US" w:eastAsia="zh-CN"/>
              </w:rPr>
              <w:t>29.2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z w:val="24"/>
                <w:szCs w:val="24"/>
                <w:lang w:eastAsia="zh-CN"/>
              </w:rPr>
              <w:t>生活污水水质简单</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COD100mg/L，氨氮30mg/L。</w:t>
            </w:r>
            <w:r>
              <w:rPr>
                <w:rFonts w:hint="eastAsia" w:cs="Times New Roman" w:eastAsiaTheme="minorEastAsia"/>
                <w:color w:val="auto"/>
                <w:sz w:val="24"/>
                <w:szCs w:val="24"/>
                <w:lang w:eastAsia="zh-CN"/>
              </w:rPr>
              <w:t>水量少，可达到</w:t>
            </w:r>
            <w:r>
              <w:rPr>
                <w:rFonts w:hint="eastAsia"/>
                <w:lang w:eastAsia="zh-CN"/>
              </w:rPr>
              <w:t>《农田灌溉水质标准》GB5084-2005</w:t>
            </w:r>
            <w:r>
              <w:rPr>
                <w:rFonts w:hint="eastAsia"/>
                <w:lang w:val="en-US" w:eastAsia="zh-CN"/>
              </w:rPr>
              <w:t>表1标准</w:t>
            </w:r>
            <w:r>
              <w:rPr>
                <w:rFonts w:hint="eastAsia" w:cs="Times New Roman" w:eastAsiaTheme="minorEastAsia"/>
                <w:color w:val="auto"/>
                <w:sz w:val="24"/>
                <w:szCs w:val="24"/>
                <w:lang w:val="en-US" w:eastAsia="zh-CN"/>
              </w:rPr>
              <w:t>，</w:t>
            </w:r>
            <w:r>
              <w:rPr>
                <w:rFonts w:hint="eastAsia" w:cs="Times New Roman" w:eastAsiaTheme="minorEastAsia"/>
                <w:color w:val="auto"/>
                <w:sz w:val="24"/>
                <w:szCs w:val="24"/>
                <w:lang w:eastAsia="zh-CN"/>
              </w:rPr>
              <w:t>由化粪池处理后外运肥田</w:t>
            </w:r>
            <w:r>
              <w:rPr>
                <w:rFonts w:hint="default" w:ascii="Times New Roman" w:hAnsi="Times New Roman" w:cs="Times New Roman" w:eastAsiaTheme="minorEastAsia"/>
                <w:color w:val="auto"/>
                <w:sz w:val="24"/>
                <w:szCs w:val="24"/>
                <w:lang w:val="en-US" w:eastAsia="zh-CN"/>
              </w:rPr>
              <w:t>。</w:t>
            </w:r>
          </w:p>
          <w:p>
            <w:pPr>
              <w:pStyle w:val="20"/>
              <w:keepNext w:val="0"/>
              <w:keepLines w:val="0"/>
              <w:pageBreakBefore w:val="0"/>
              <w:widowControl w:val="0"/>
              <w:numPr>
                <w:ilvl w:val="0"/>
                <w:numId w:val="0"/>
              </w:numPr>
              <w:kinsoku/>
              <w:wordWrap/>
              <w:overflowPunct/>
              <w:topLinePunct w:val="0"/>
              <w:autoSpaceDE/>
              <w:autoSpaceDN/>
              <w:bidi w:val="0"/>
              <w:spacing w:line="460" w:lineRule="exact"/>
              <w:textAlignment w:val="auto"/>
              <w:rPr>
                <w:rFonts w:hint="default" w:ascii="Times New Roman" w:hAnsi="Times New Roman" w:cs="Times New Roman" w:eastAsiaTheme="minorEastAsia"/>
                <w:b/>
                <w:bCs/>
                <w:color w:val="auto"/>
                <w:kern w:val="2"/>
                <w:sz w:val="24"/>
                <w:szCs w:val="22"/>
                <w:lang w:val="en-US" w:eastAsia="zh-CN" w:bidi="ar-SA"/>
              </w:rPr>
            </w:pPr>
            <w:r>
              <w:rPr>
                <w:rFonts w:hint="default" w:ascii="Times New Roman" w:hAnsi="Times New Roman" w:cs="Times New Roman" w:eastAsiaTheme="minorEastAsia"/>
                <w:b/>
                <w:bCs/>
                <w:color w:val="auto"/>
                <w:kern w:val="2"/>
                <w:sz w:val="24"/>
                <w:szCs w:val="22"/>
                <w:lang w:val="en-US" w:eastAsia="zh-CN" w:bidi="ar-SA"/>
              </w:rPr>
              <w:t>4、噪声影响分析</w:t>
            </w:r>
          </w:p>
          <w:p>
            <w:pPr>
              <w:widowControl/>
              <w:adjustRightInd w:val="0"/>
              <w:snapToGrid w:val="0"/>
              <w:spacing w:line="360" w:lineRule="auto"/>
              <w:ind w:firstLine="480" w:firstLineChars="200"/>
              <w:jc w:val="left"/>
              <w:rPr>
                <w:color w:val="000000"/>
                <w:kern w:val="0"/>
              </w:rPr>
            </w:pPr>
            <w:r>
              <w:rPr>
                <w:rFonts w:ascii="Times New Roman" w:hAnsi="Times New Roman" w:eastAsia="宋体"/>
                <w:color w:val="000000"/>
                <w:kern w:val="0"/>
                <w:sz w:val="24"/>
                <w:szCs w:val="24"/>
              </w:rPr>
              <w:t>本工程中各工艺场站的主要噪声源是汇气管、分离器、空气压缩系统、阀门及调压设备、放空系统等，放空系统噪声只有在紧急事故状态下才会产生。本工程各工艺站场的主要噪声源见</w:t>
            </w:r>
            <w:r>
              <w:rPr>
                <w:color w:val="000000"/>
                <w:kern w:val="0"/>
              </w:rPr>
              <w:t>表</w:t>
            </w:r>
            <w:r>
              <w:rPr>
                <w:rFonts w:hint="eastAsia"/>
                <w:color w:val="000000"/>
                <w:kern w:val="0"/>
                <w:lang w:val="en-US" w:eastAsia="zh-CN"/>
              </w:rPr>
              <w:t>7-4</w:t>
            </w:r>
            <w:r>
              <w:rPr>
                <w:color w:val="000000"/>
                <w:kern w:val="0"/>
              </w:rPr>
              <w:t>。</w:t>
            </w:r>
          </w:p>
          <w:p>
            <w:pPr>
              <w:pStyle w:val="68"/>
              <w:bidi w:val="0"/>
              <w:jc w:val="center"/>
              <w:rPr>
                <w:lang w:eastAsia="zh-CN"/>
              </w:rPr>
            </w:pPr>
            <w:r>
              <w:rPr>
                <w:rFonts w:hint="eastAsia"/>
                <w:lang w:eastAsia="zh-CN"/>
              </w:rPr>
              <w:t>表</w:t>
            </w:r>
            <w:r>
              <w:rPr>
                <w:rFonts w:hint="eastAsia"/>
                <w:lang w:val="en-US" w:eastAsia="zh-CN"/>
              </w:rPr>
              <w:t xml:space="preserve">7-4   </w:t>
            </w:r>
            <w:r>
              <w:rPr>
                <w:lang w:eastAsia="zh-CN"/>
              </w:rPr>
              <w:t>主要设备噪声级</w:t>
            </w:r>
          </w:p>
          <w:tbl>
            <w:tblPr>
              <w:tblStyle w:val="21"/>
              <w:tblW w:w="0" w:type="auto"/>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4"/>
              <w:gridCol w:w="1911"/>
              <w:gridCol w:w="1970"/>
              <w:gridCol w:w="1560"/>
              <w:gridCol w:w="16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58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设备</w:t>
                  </w:r>
                </w:p>
              </w:tc>
              <w:tc>
                <w:tcPr>
                  <w:tcW w:w="1911"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汇气管</w:t>
                  </w:r>
                </w:p>
              </w:tc>
              <w:tc>
                <w:tcPr>
                  <w:tcW w:w="197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过滤分离器</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调压器</w:t>
                  </w:r>
                </w:p>
              </w:tc>
              <w:tc>
                <w:tcPr>
                  <w:tcW w:w="161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放空系统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58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声级</w:t>
                  </w:r>
                </w:p>
              </w:tc>
              <w:tc>
                <w:tcPr>
                  <w:tcW w:w="1911"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eastAsia="宋体"/>
                      <w:color w:val="000000"/>
                      <w:sz w:val="21"/>
                      <w:szCs w:val="21"/>
                      <w:lang w:val="en-US" w:bidi="zh-CN"/>
                    </w:rPr>
                  </w:pPr>
                  <w:r>
                    <w:rPr>
                      <w:rFonts w:ascii="Times New Roman" w:hAnsi="Times New Roman" w:eastAsia="宋体"/>
                      <w:color w:val="000000"/>
                      <w:sz w:val="21"/>
                      <w:szCs w:val="21"/>
                      <w:lang w:val="zh-CN" w:bidi="zh-CN"/>
                    </w:rPr>
                    <w:t>70～</w:t>
                  </w:r>
                  <w:r>
                    <w:rPr>
                      <w:rFonts w:hint="eastAsia" w:ascii="Times New Roman" w:hAnsi="Times New Roman" w:eastAsia="宋体"/>
                      <w:color w:val="000000"/>
                      <w:sz w:val="21"/>
                      <w:szCs w:val="21"/>
                      <w:lang w:val="en-US" w:bidi="zh-CN"/>
                    </w:rPr>
                    <w:t>75</w:t>
                  </w:r>
                </w:p>
              </w:tc>
              <w:tc>
                <w:tcPr>
                  <w:tcW w:w="197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6</w:t>
                  </w:r>
                  <w:r>
                    <w:rPr>
                      <w:rFonts w:ascii="Times New Roman" w:hAnsi="Times New Roman" w:eastAsia="Times New Roman"/>
                      <w:color w:val="000000"/>
                      <w:sz w:val="21"/>
                      <w:szCs w:val="21"/>
                      <w:lang w:val="zh-CN" w:bidi="zh-CN"/>
                    </w:rPr>
                    <w:t>5</w:t>
                  </w:r>
                  <w:r>
                    <w:rPr>
                      <w:rFonts w:ascii="Times New Roman" w:hAnsi="Times New Roman" w:eastAsia="宋体"/>
                      <w:color w:val="000000"/>
                      <w:sz w:val="21"/>
                      <w:szCs w:val="21"/>
                      <w:lang w:val="zh-CN" w:bidi="zh-CN"/>
                    </w:rPr>
                    <w:t>～</w:t>
                  </w:r>
                  <w:r>
                    <w:rPr>
                      <w:rFonts w:ascii="Times New Roman" w:hAnsi="Times New Roman" w:eastAsia="Times New Roman"/>
                      <w:color w:val="000000"/>
                      <w:sz w:val="21"/>
                      <w:szCs w:val="21"/>
                      <w:lang w:val="zh-CN" w:bidi="zh-CN"/>
                    </w:rPr>
                    <w:t>7</w:t>
                  </w:r>
                  <w:r>
                    <w:rPr>
                      <w:rFonts w:ascii="Times New Roman" w:hAnsi="Times New Roman" w:eastAsia="宋体"/>
                      <w:color w:val="000000"/>
                      <w:sz w:val="21"/>
                      <w:szCs w:val="21"/>
                      <w:lang w:val="zh-CN" w:bidi="zh-CN"/>
                    </w:rPr>
                    <w:t>0</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Times New Roman"/>
                      <w:color w:val="000000"/>
                      <w:sz w:val="21"/>
                      <w:szCs w:val="21"/>
                      <w:lang w:val="zh-CN" w:bidi="zh-CN"/>
                    </w:rPr>
                  </w:pPr>
                  <w:r>
                    <w:rPr>
                      <w:rFonts w:hint="eastAsia" w:ascii="Times New Roman" w:hAnsi="Times New Roman" w:eastAsia="宋体"/>
                      <w:color w:val="000000"/>
                      <w:sz w:val="21"/>
                      <w:szCs w:val="21"/>
                      <w:lang w:val="en-US" w:bidi="zh-CN"/>
                    </w:rPr>
                    <w:t>6</w:t>
                  </w:r>
                  <w:r>
                    <w:rPr>
                      <w:rFonts w:ascii="Times New Roman" w:hAnsi="Times New Roman" w:eastAsia="宋体"/>
                      <w:color w:val="000000"/>
                      <w:sz w:val="21"/>
                      <w:szCs w:val="21"/>
                      <w:lang w:val="zh-CN" w:bidi="zh-CN"/>
                    </w:rPr>
                    <w:t>5～</w:t>
                  </w:r>
                  <w:r>
                    <w:rPr>
                      <w:rFonts w:hint="eastAsia" w:ascii="Times New Roman" w:hAnsi="Times New Roman" w:eastAsia="Times New Roman"/>
                      <w:color w:val="000000"/>
                      <w:sz w:val="21"/>
                      <w:szCs w:val="21"/>
                      <w:lang w:val="en-US" w:bidi="zh-CN"/>
                    </w:rPr>
                    <w:t>7</w:t>
                  </w:r>
                  <w:r>
                    <w:rPr>
                      <w:rFonts w:ascii="Times New Roman" w:hAnsi="Times New Roman" w:eastAsia="Times New Roman"/>
                      <w:color w:val="000000"/>
                      <w:sz w:val="21"/>
                      <w:szCs w:val="21"/>
                      <w:lang w:val="zh-CN" w:bidi="zh-CN"/>
                    </w:rPr>
                    <w:t>5</w:t>
                  </w:r>
                </w:p>
              </w:tc>
              <w:tc>
                <w:tcPr>
                  <w:tcW w:w="161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eastAsia="宋体"/>
                      <w:color w:val="000000"/>
                      <w:sz w:val="21"/>
                      <w:szCs w:val="21"/>
                      <w:lang w:val="en-US" w:bidi="zh-CN"/>
                    </w:rPr>
                  </w:pPr>
                  <w:r>
                    <w:rPr>
                      <w:rFonts w:hint="eastAsia" w:ascii="Times New Roman" w:hAnsi="Times New Roman" w:eastAsia="宋体"/>
                      <w:color w:val="000000"/>
                      <w:sz w:val="21"/>
                      <w:szCs w:val="21"/>
                      <w:lang w:val="en-US" w:bidi="zh-CN"/>
                    </w:rPr>
                    <w:t>100-110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58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排放方式</w:t>
                  </w:r>
                </w:p>
              </w:tc>
              <w:tc>
                <w:tcPr>
                  <w:tcW w:w="1911"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连续</w:t>
                  </w:r>
                </w:p>
              </w:tc>
              <w:tc>
                <w:tcPr>
                  <w:tcW w:w="197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连续</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连续</w:t>
                  </w:r>
                </w:p>
              </w:tc>
              <w:tc>
                <w:tcPr>
                  <w:tcW w:w="161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瞬时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trPr>
              <w:tc>
                <w:tcPr>
                  <w:tcW w:w="158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降噪措施</w:t>
                  </w:r>
                </w:p>
              </w:tc>
              <w:tc>
                <w:tcPr>
                  <w:tcW w:w="1911"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选用低噪声设备、合理布局</w:t>
                  </w:r>
                </w:p>
              </w:tc>
              <w:tc>
                <w:tcPr>
                  <w:tcW w:w="197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选用低噪声设备、合理布局</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选用低噪声设备、合理布局</w:t>
                  </w:r>
                </w:p>
              </w:tc>
              <w:tc>
                <w:tcPr>
                  <w:tcW w:w="161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合理安排检修时间、合理布局，加装消音设备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58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降噪后噪声源强</w:t>
                  </w:r>
                </w:p>
              </w:tc>
              <w:tc>
                <w:tcPr>
                  <w:tcW w:w="1911"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45~5</w:t>
                  </w:r>
                  <w:r>
                    <w:rPr>
                      <w:rFonts w:hint="eastAsia" w:ascii="Times New Roman" w:hAnsi="Times New Roman" w:eastAsia="宋体"/>
                      <w:color w:val="000000"/>
                      <w:sz w:val="21"/>
                      <w:szCs w:val="21"/>
                      <w:lang w:val="en-US" w:bidi="zh-CN"/>
                    </w:rPr>
                    <w:t>0</w:t>
                  </w:r>
                </w:p>
              </w:tc>
              <w:tc>
                <w:tcPr>
                  <w:tcW w:w="197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ascii="Times New Roman" w:hAnsi="Times New Roman" w:eastAsia="宋体"/>
                      <w:color w:val="000000"/>
                      <w:sz w:val="21"/>
                      <w:szCs w:val="21"/>
                      <w:lang w:val="zh-CN" w:bidi="zh-CN"/>
                    </w:rPr>
                  </w:pPr>
                  <w:r>
                    <w:rPr>
                      <w:rFonts w:ascii="Times New Roman" w:hAnsi="Times New Roman" w:eastAsia="宋体"/>
                      <w:color w:val="000000"/>
                      <w:sz w:val="21"/>
                      <w:szCs w:val="21"/>
                      <w:lang w:val="zh-CN" w:bidi="zh-CN"/>
                    </w:rPr>
                    <w:t>40~45</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eastAsia="宋体"/>
                      <w:color w:val="000000"/>
                      <w:sz w:val="21"/>
                      <w:szCs w:val="21"/>
                      <w:lang w:val="en-US" w:bidi="zh-CN"/>
                    </w:rPr>
                  </w:pPr>
                  <w:r>
                    <w:rPr>
                      <w:rFonts w:hint="eastAsia" w:ascii="Times New Roman" w:hAnsi="Times New Roman" w:eastAsia="宋体"/>
                      <w:color w:val="000000"/>
                      <w:sz w:val="21"/>
                      <w:szCs w:val="21"/>
                      <w:lang w:val="en-US" w:bidi="zh-CN"/>
                    </w:rPr>
                    <w:t>40</w:t>
                  </w:r>
                  <w:r>
                    <w:rPr>
                      <w:rFonts w:ascii="Times New Roman" w:hAnsi="Times New Roman" w:eastAsia="宋体"/>
                      <w:color w:val="000000"/>
                      <w:sz w:val="21"/>
                      <w:szCs w:val="21"/>
                      <w:lang w:val="zh-CN" w:bidi="zh-CN"/>
                    </w:rPr>
                    <w:t>~</w:t>
                  </w:r>
                  <w:r>
                    <w:rPr>
                      <w:rFonts w:hint="eastAsia" w:ascii="Times New Roman" w:hAnsi="Times New Roman" w:eastAsia="宋体"/>
                      <w:color w:val="000000"/>
                      <w:sz w:val="21"/>
                      <w:szCs w:val="21"/>
                      <w:lang w:val="en-US" w:bidi="zh-CN"/>
                    </w:rPr>
                    <w:t>50</w:t>
                  </w:r>
                </w:p>
              </w:tc>
              <w:tc>
                <w:tcPr>
                  <w:tcW w:w="1614" w:type="dxa"/>
                  <w:noWrap w:val="0"/>
                  <w:vAlign w:val="center"/>
                </w:tcPr>
                <w:p>
                  <w:pPr>
                    <w:keepNext w:val="0"/>
                    <w:keepLines w:val="0"/>
                    <w:pageBreakBefore w:val="0"/>
                    <w:widowControl/>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eastAsia="宋体"/>
                      <w:color w:val="000000"/>
                      <w:sz w:val="21"/>
                      <w:szCs w:val="21"/>
                      <w:lang w:val="en-US" w:bidi="zh-CN"/>
                    </w:rPr>
                  </w:pPr>
                  <w:r>
                    <w:rPr>
                      <w:rFonts w:hint="eastAsia" w:ascii="Times New Roman" w:hAnsi="Times New Roman" w:eastAsia="宋体"/>
                      <w:color w:val="000000"/>
                      <w:sz w:val="21"/>
                      <w:szCs w:val="21"/>
                      <w:lang w:val="en-US" w:bidi="zh-CN"/>
                    </w:rPr>
                    <w:t>74</w:t>
                  </w:r>
                  <w:r>
                    <w:rPr>
                      <w:rFonts w:ascii="Times New Roman" w:hAnsi="Times New Roman" w:eastAsia="宋体"/>
                      <w:color w:val="000000"/>
                      <w:sz w:val="21"/>
                      <w:szCs w:val="21"/>
                      <w:lang w:val="zh-CN" w:bidi="zh-CN"/>
                    </w:rPr>
                    <w:t>~</w:t>
                  </w:r>
                  <w:r>
                    <w:rPr>
                      <w:rFonts w:hint="eastAsia" w:ascii="Times New Roman" w:hAnsi="Times New Roman" w:eastAsia="宋体"/>
                      <w:color w:val="000000"/>
                      <w:sz w:val="21"/>
                      <w:szCs w:val="21"/>
                      <w:lang w:val="en-US" w:bidi="zh-CN"/>
                    </w:rPr>
                    <w:t>85</w:t>
                  </w:r>
                </w:p>
              </w:tc>
            </w:tr>
          </w:tbl>
          <w:p>
            <w:pPr>
              <w:ind w:firstLine="480"/>
              <w:jc w:val="both"/>
              <w:rPr>
                <w:color w:val="000000"/>
                <w:lang w:eastAsia="zh-CN"/>
              </w:rPr>
            </w:pPr>
            <w:r>
              <w:t>评价建议尽可能选用功能好、噪音低的设备；合理安排设备安放位置，利用距离进行声级衰减；项目运营后加强设备的使用和日常维护管理，维持设备处于良好的运转状态，定期检查、维修，不符合要求的要及时更换，避免因设备运转不正常导致噪声的增高</w:t>
            </w:r>
            <w:r>
              <w:rPr>
                <w:rFonts w:hint="eastAsia"/>
                <w:lang w:eastAsia="zh-CN"/>
              </w:rPr>
              <w:t>，</w:t>
            </w:r>
            <w:r>
              <w:rPr>
                <w:rFonts w:hint="eastAsia"/>
                <w:lang w:val="en-US" w:eastAsia="zh-CN"/>
              </w:rPr>
              <w:t>经采取以上措施后，本项目噪声源强可降低25</w:t>
            </w:r>
            <w:r>
              <w:t>dB(A)</w:t>
            </w:r>
            <w:r>
              <w:rPr>
                <w:rFonts w:hint="eastAsia"/>
                <w:lang w:val="en-US" w:eastAsia="zh-CN"/>
              </w:rPr>
              <w:t>以上。经过降噪处理，</w:t>
            </w:r>
            <w:r>
              <w:rPr>
                <w:rFonts w:hint="eastAsia"/>
                <w:color w:val="000000"/>
                <w:lang w:eastAsia="zh-CN"/>
              </w:rPr>
              <w:t>噪声</w:t>
            </w:r>
            <w:r>
              <w:rPr>
                <w:color w:val="000000"/>
                <w:lang w:eastAsia="zh-CN"/>
              </w:rPr>
              <w:t>均能满足</w:t>
            </w:r>
            <w:r>
              <w:rPr>
                <w:color w:val="000000"/>
              </w:rPr>
              <w:t>《工业企业厂界环境噪声排放标准》（GB12348-2008）中</w:t>
            </w:r>
            <w:r>
              <w:rPr>
                <w:color w:val="000000"/>
                <w:lang w:val="en-US" w:eastAsia="zh-CN"/>
              </w:rPr>
              <w:t>2</w:t>
            </w:r>
            <w:r>
              <w:rPr>
                <w:color w:val="000000"/>
              </w:rPr>
              <w:t>类标准限值。</w:t>
            </w:r>
            <w:r>
              <w:rPr>
                <w:color w:val="000000"/>
                <w:lang w:eastAsia="zh-CN"/>
              </w:rPr>
              <w:t>工程噪声对周围环境影响较小，不会造成扰民现象</w:t>
            </w:r>
            <w:r>
              <w:rPr>
                <w:rFonts w:hint="eastAsia"/>
                <w:color w:val="000000"/>
                <w:lang w:eastAsia="zh-CN"/>
              </w:rPr>
              <w:t>。</w:t>
            </w:r>
          </w:p>
          <w:p>
            <w:pPr>
              <w:ind w:firstLine="480"/>
              <w:jc w:val="both"/>
              <w:rPr>
                <w:color w:val="000000"/>
              </w:rPr>
            </w:pPr>
            <w:r>
              <w:rPr>
                <w:color w:val="000000"/>
              </w:rPr>
              <w:t>因此，本项目运营后对周围声环境影响较小。</w:t>
            </w:r>
          </w:p>
          <w:p>
            <w:pPr>
              <w:ind w:firstLine="480"/>
              <w:jc w:val="both"/>
              <w:rPr>
                <w:color w:val="000000"/>
              </w:rPr>
            </w:pPr>
            <w:r>
              <w:rPr>
                <w:color w:val="000000"/>
              </w:rPr>
              <w:t>为了进一步降低噪声对周边环境的影响，须采取以下控制措施：</w:t>
            </w:r>
          </w:p>
          <w:p>
            <w:pPr>
              <w:ind w:firstLine="480"/>
              <w:jc w:val="both"/>
              <w:rPr>
                <w:color w:val="000000"/>
              </w:rPr>
            </w:pPr>
            <w:r>
              <w:rPr>
                <w:rFonts w:hint="eastAsia"/>
                <w:color w:val="000000"/>
                <w:lang w:val="en-US" w:eastAsia="zh-CN"/>
              </w:rPr>
              <w:t>1）</w:t>
            </w:r>
            <w:r>
              <w:rPr>
                <w:color w:val="000000"/>
              </w:rPr>
              <w:t>通过控制天然气流速和设置内消声器降低噪声。</w:t>
            </w:r>
          </w:p>
          <w:p>
            <w:pPr>
              <w:ind w:firstLine="480"/>
              <w:jc w:val="both"/>
              <w:rPr>
                <w:color w:val="000000"/>
              </w:rPr>
            </w:pPr>
            <w:r>
              <w:rPr>
                <w:rFonts w:hint="eastAsia"/>
                <w:color w:val="000000"/>
                <w:lang w:val="en-US" w:eastAsia="zh-CN"/>
              </w:rPr>
              <w:t>2）</w:t>
            </w:r>
            <w:r>
              <w:rPr>
                <w:color w:val="000000"/>
              </w:rPr>
              <w:t>设备选用环保标准的新产品，使运行噪声达到环保要求。</w:t>
            </w:r>
          </w:p>
          <w:p>
            <w:pPr>
              <w:ind w:firstLine="480"/>
              <w:jc w:val="both"/>
              <w:rPr>
                <w:color w:val="000000"/>
              </w:rPr>
            </w:pPr>
            <w:r>
              <w:rPr>
                <w:rFonts w:hint="eastAsia"/>
                <w:color w:val="000000"/>
                <w:lang w:val="en-US" w:eastAsia="zh-CN"/>
              </w:rPr>
              <w:t>3）</w:t>
            </w:r>
            <w:r>
              <w:rPr>
                <w:color w:val="000000"/>
              </w:rPr>
              <w:t>站场周围栽种树木进行绿化，厂区内工艺装置周围，道路两旁，也要种植花卉、树木，以高低错落布置保证一定的密度，可以起到良好的降噪作用。</w:t>
            </w:r>
          </w:p>
          <w:p>
            <w:pPr>
              <w:ind w:firstLine="480"/>
              <w:jc w:val="both"/>
              <w:rPr>
                <w:color w:val="000000"/>
              </w:rPr>
            </w:pPr>
            <w:r>
              <w:rPr>
                <w:rFonts w:hint="eastAsia"/>
                <w:color w:val="000000"/>
                <w:lang w:val="en-US" w:eastAsia="zh-CN"/>
              </w:rPr>
              <w:t>4）</w:t>
            </w:r>
            <w:r>
              <w:rPr>
                <w:color w:val="000000"/>
              </w:rPr>
              <w:t>加强人员管理，操作仪器时尽可能的减少噪声，以减少噪声干扰附近的居民点。</w:t>
            </w:r>
          </w:p>
          <w:p>
            <w:pPr>
              <w:pStyle w:val="20"/>
              <w:keepNext w:val="0"/>
              <w:keepLines w:val="0"/>
              <w:pageBreakBefore w:val="0"/>
              <w:widowControl w:val="0"/>
              <w:kinsoku/>
              <w:wordWrap/>
              <w:overflowPunct/>
              <w:topLinePunct w:val="0"/>
              <w:autoSpaceDE/>
              <w:autoSpaceDN/>
              <w:bidi w:val="0"/>
              <w:spacing w:line="460" w:lineRule="exact"/>
              <w:ind w:left="0" w:leftChars="0" w:firstLine="0" w:firstLineChars="0"/>
              <w:jc w:val="left"/>
              <w:textAlignment w:val="auto"/>
              <w:rPr>
                <w:rFonts w:hint="default" w:ascii="Times New Roman" w:hAnsi="Times New Roman" w:cs="Times New Roman" w:eastAsiaTheme="minorEastAsia"/>
                <w:b/>
                <w:bCs/>
                <w:i w:val="0"/>
                <w:iCs w:val="0"/>
              </w:rPr>
            </w:pPr>
            <w:r>
              <w:rPr>
                <w:rFonts w:hint="default" w:ascii="Times New Roman" w:hAnsi="Times New Roman" w:cs="Times New Roman" w:eastAsiaTheme="minorEastAsia"/>
                <w:b/>
                <w:bCs/>
                <w:i w:val="0"/>
                <w:iCs w:val="0"/>
                <w:lang w:val="en-US" w:eastAsia="zh-CN"/>
              </w:rPr>
              <w:t>4</w:t>
            </w:r>
            <w:r>
              <w:rPr>
                <w:rFonts w:hint="default" w:ascii="Times New Roman" w:hAnsi="Times New Roman" w:cs="Times New Roman" w:eastAsiaTheme="minorEastAsia"/>
                <w:b/>
                <w:bCs/>
                <w:i w:val="0"/>
                <w:iCs w:val="0"/>
              </w:rPr>
              <w:t>、固废影响分析</w:t>
            </w:r>
          </w:p>
          <w:p>
            <w:pPr>
              <w:bidi w:val="0"/>
            </w:pPr>
            <w:r>
              <w:t>本项目固体废物主要为员工生活垃圾及废渣</w:t>
            </w:r>
            <w:r>
              <w:rPr>
                <w:rFonts w:hint="eastAsia"/>
                <w:lang w:eastAsia="zh-CN"/>
              </w:rPr>
              <w:t>，均为一般固体废物</w:t>
            </w:r>
            <w:r>
              <w:t>。</w:t>
            </w:r>
          </w:p>
          <w:p>
            <w:pPr>
              <w:bidi w:val="0"/>
              <w:rPr>
                <w:rFonts w:hint="default"/>
                <w:lang w:val="en-US" w:eastAsia="zh-CN"/>
              </w:rPr>
            </w:pPr>
            <w:r>
              <w:rPr>
                <w:rFonts w:hint="default"/>
                <w:lang w:val="en-US" w:eastAsia="zh-CN"/>
              </w:rPr>
              <w:t>（1）职工生活垃圾</w:t>
            </w:r>
          </w:p>
          <w:p>
            <w:pPr>
              <w:bidi w:val="0"/>
              <w:rPr>
                <w:rFonts w:hint="default"/>
                <w:lang w:val="en-US" w:eastAsia="zh-CN"/>
              </w:rPr>
            </w:pPr>
            <w:r>
              <w:rPr>
                <w:rFonts w:hint="default"/>
                <w:lang w:val="en-US" w:eastAsia="zh-CN"/>
              </w:rPr>
              <w:t>本项目劳动定员</w:t>
            </w:r>
            <w:r>
              <w:rPr>
                <w:rFonts w:hint="eastAsia"/>
                <w:lang w:val="en-US" w:eastAsia="zh-CN"/>
              </w:rPr>
              <w:t>2</w:t>
            </w:r>
            <w:r>
              <w:rPr>
                <w:rFonts w:hint="default"/>
                <w:lang w:val="en-US" w:eastAsia="zh-CN"/>
              </w:rPr>
              <w:t>人</w:t>
            </w:r>
            <w:r>
              <w:rPr>
                <w:rFonts w:hint="eastAsia"/>
                <w:lang w:val="en-US" w:eastAsia="zh-CN"/>
              </w:rPr>
              <w:t>/班</w:t>
            </w:r>
            <w:r>
              <w:rPr>
                <w:rFonts w:hint="default"/>
                <w:lang w:val="en-US" w:eastAsia="zh-CN"/>
              </w:rPr>
              <w:t>，均不在厂内食宿，人均生活垃圾产生量以0.5kg/d·人计算，则生活垃圾产生量为</w:t>
            </w:r>
            <w:r>
              <w:rPr>
                <w:rFonts w:hint="eastAsia"/>
                <w:lang w:val="en-US" w:eastAsia="zh-CN"/>
              </w:rPr>
              <w:t>0.365</w:t>
            </w:r>
            <w:r>
              <w:rPr>
                <w:rFonts w:hint="default"/>
                <w:lang w:val="en-US" w:eastAsia="zh-CN"/>
              </w:rPr>
              <w:t>t/a，生活垃圾收集后由环卫部门集中处理。</w:t>
            </w:r>
          </w:p>
          <w:p>
            <w:pPr>
              <w:bidi w:val="0"/>
              <w:rPr>
                <w:rFonts w:hint="default"/>
                <w:lang w:val="en-US" w:eastAsia="zh-CN"/>
              </w:rPr>
            </w:pPr>
            <w:r>
              <w:rPr>
                <w:rFonts w:hint="default"/>
                <w:lang w:val="en-US" w:eastAsia="zh-CN"/>
              </w:rPr>
              <w:t>（2）</w:t>
            </w:r>
            <w:r>
              <w:rPr>
                <w:rFonts w:hint="eastAsia"/>
                <w:lang w:val="en-US" w:eastAsia="zh-CN"/>
              </w:rPr>
              <w:t>过滤器废渣</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szCs w:val="22"/>
                <w:lang w:val="en-US" w:eastAsia="zh-CN"/>
              </w:rPr>
            </w:pPr>
            <w:r>
              <w:rPr>
                <w:rFonts w:hint="eastAsia"/>
                <w:szCs w:val="22"/>
                <w:lang w:val="en-US" w:eastAsia="zh-CN"/>
              </w:rPr>
              <w:t>废渣主要成分为机械杂质、粉尘等，不属于危险废物，间歇排放，产生量约为</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lang w:val="en-US" w:eastAsia="zh-CN"/>
              </w:rPr>
            </w:pPr>
            <w:r>
              <w:rPr>
                <w:rFonts w:hint="eastAsia"/>
                <w:szCs w:val="22"/>
                <w:lang w:val="en-US" w:eastAsia="zh-CN"/>
              </w:rPr>
              <w:t>50kg/a，排入排污池收集后由环卫</w:t>
            </w:r>
            <w:r>
              <w:rPr>
                <w:rFonts w:hint="eastAsia"/>
                <w:lang w:val="en-US" w:eastAsia="zh-CN"/>
              </w:rPr>
              <w:t>部门收集，统一处理。</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lang w:val="en-US" w:eastAsia="zh-CN"/>
              </w:rPr>
            </w:pPr>
            <w:r>
              <w:rPr>
                <w:rFonts w:hint="eastAsia"/>
                <w:lang w:val="en-US" w:eastAsia="zh-CN"/>
              </w:rPr>
              <w:t>本项目固废量较少，通过合理收集处置对环境影响较小。</w:t>
            </w:r>
          </w:p>
          <w:p>
            <w:pPr>
              <w:pStyle w:val="20"/>
              <w:keepNext w:val="0"/>
              <w:keepLines w:val="0"/>
              <w:pageBreakBefore w:val="0"/>
              <w:widowControl w:val="0"/>
              <w:kinsoku/>
              <w:wordWrap/>
              <w:overflowPunct/>
              <w:topLinePunct w:val="0"/>
              <w:autoSpaceDE/>
              <w:autoSpaceDN/>
              <w:bidi w:val="0"/>
              <w:spacing w:line="460" w:lineRule="exact"/>
              <w:ind w:left="0" w:leftChars="0" w:firstLine="0" w:firstLineChars="0"/>
              <w:jc w:val="left"/>
              <w:textAlignment w:val="auto"/>
              <w:rPr>
                <w:rFonts w:hint="eastAsia" w:ascii="Times New Roman" w:hAnsi="Times New Roman" w:cs="Times New Roman" w:eastAsiaTheme="minorEastAsia"/>
                <w:b/>
                <w:bCs/>
                <w:i w:val="0"/>
                <w:iCs w:val="0"/>
                <w:lang w:val="en-US" w:eastAsia="zh-CN"/>
              </w:rPr>
            </w:pPr>
            <w:r>
              <w:rPr>
                <w:rFonts w:hint="eastAsia" w:ascii="Times New Roman" w:hAnsi="Times New Roman" w:cs="Times New Roman" w:eastAsiaTheme="minorEastAsia"/>
                <w:b/>
                <w:bCs/>
                <w:i w:val="0"/>
                <w:iCs w:val="0"/>
                <w:lang w:val="en-US" w:eastAsia="zh-CN"/>
              </w:rPr>
              <w:t>5、土壤影响分析</w:t>
            </w:r>
          </w:p>
          <w:p>
            <w:pPr>
              <w:numPr>
                <w:ilvl w:val="0"/>
                <w:numId w:val="0"/>
              </w:numPr>
              <w:ind w:left="0" w:leftChars="0" w:firstLine="480" w:firstLineChars="200"/>
              <w:rPr>
                <w:rFonts w:hint="eastAsia"/>
                <w:lang w:val="en-US" w:eastAsia="zh-CN"/>
              </w:rPr>
            </w:pPr>
            <w:r>
              <w:rPr>
                <w:rFonts w:hint="eastAsia"/>
                <w:lang w:val="en-US" w:eastAsia="zh-CN"/>
              </w:rPr>
              <w:t>根据《环境影响评价技术导则 土壤环境》HJ964-2018判定此项目为土壤环境影响评价项目类别IV类，不敏感地区，且周围无农田，可不做土壤环境影响评价。</w:t>
            </w:r>
          </w:p>
          <w:p>
            <w:pPr>
              <w:pStyle w:val="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6</w:t>
            </w:r>
            <w:r>
              <w:rPr>
                <w:rFonts w:hint="default" w:ascii="Times New Roman" w:hAnsi="Times New Roman" w:cs="Times New Roman" w:eastAsiaTheme="minorEastAsia"/>
                <w:b/>
                <w:bCs/>
                <w:color w:val="auto"/>
                <w:sz w:val="24"/>
                <w:szCs w:val="24"/>
              </w:rPr>
              <w:t>、</w:t>
            </w:r>
            <w:r>
              <w:rPr>
                <w:rFonts w:hint="eastAsia" w:cs="Times New Roman" w:eastAsiaTheme="minorEastAsia"/>
                <w:b/>
                <w:bCs/>
                <w:color w:val="auto"/>
                <w:sz w:val="24"/>
                <w:szCs w:val="24"/>
                <w:lang w:eastAsia="zh-CN"/>
              </w:rPr>
              <w:t>生态环境影响分析</w:t>
            </w:r>
          </w:p>
          <w:p>
            <w:pPr>
              <w:pStyle w:val="53"/>
              <w:keepNext w:val="0"/>
              <w:keepLines w:val="0"/>
              <w:pageBreakBefore w:val="0"/>
              <w:widowControl w:val="0"/>
              <w:kinsoku/>
              <w:wordWrap/>
              <w:overflowPunct/>
              <w:topLinePunct w:val="0"/>
              <w:autoSpaceDE/>
              <w:autoSpaceDN/>
              <w:bidi w:val="0"/>
              <w:spacing w:line="460" w:lineRule="exact"/>
              <w:textAlignment w:val="auto"/>
              <w:rPr>
                <w:color w:val="000000"/>
                <w:spacing w:val="0"/>
                <w:w w:val="100"/>
                <w:position w:val="0"/>
              </w:rPr>
            </w:pPr>
            <w:r>
              <w:rPr>
                <w:color w:val="000000"/>
                <w:spacing w:val="0"/>
                <w:w w:val="100"/>
                <w:position w:val="0"/>
              </w:rPr>
              <w:t>本项目占地总面积为</w:t>
            </w:r>
            <w:r>
              <w:rPr>
                <w:rFonts w:ascii="Times New Roman" w:hAnsi="Times New Roman" w:eastAsia="Times New Roman" w:cs="Times New Roman"/>
                <w:color w:val="000000"/>
                <w:spacing w:val="0"/>
                <w:w w:val="100"/>
                <w:position w:val="0"/>
                <w:sz w:val="24"/>
                <w:szCs w:val="24"/>
                <w:lang w:val="en-US" w:eastAsia="en-US" w:bidi="en-US"/>
              </w:rPr>
              <w:t>2000m</w:t>
            </w:r>
            <w:r>
              <w:rPr>
                <w:rFonts w:ascii="Times New Roman" w:hAnsi="Times New Roman" w:eastAsia="Times New Roman" w:cs="Times New Roman"/>
                <w:color w:val="000000"/>
                <w:spacing w:val="0"/>
                <w:w w:val="100"/>
                <w:position w:val="0"/>
                <w:sz w:val="24"/>
                <w:szCs w:val="24"/>
                <w:vertAlign w:val="superscript"/>
                <w:lang w:val="en-US" w:eastAsia="en-US" w:bidi="en-US"/>
              </w:rPr>
              <w:t>2</w:t>
            </w:r>
            <w:r>
              <w:rPr>
                <w:rFonts w:hint="eastAsia" w:eastAsia="宋体" w:cs="Times New Roman"/>
                <w:color w:val="000000"/>
                <w:spacing w:val="0"/>
                <w:w w:val="100"/>
                <w:position w:val="0"/>
                <w:sz w:val="24"/>
                <w:szCs w:val="24"/>
                <w:vertAlign w:val="baseline"/>
                <w:lang w:val="en-US" w:eastAsia="zh-CN" w:bidi="en-US"/>
              </w:rPr>
              <w:t>，</w:t>
            </w:r>
            <w:r>
              <w:rPr>
                <w:color w:val="000000"/>
                <w:spacing w:val="0"/>
                <w:w w:val="100"/>
                <w:position w:val="0"/>
              </w:rPr>
              <w:t>项目区域不涉及自然保护区和风景名胜区等特殊生态敏感区和重要生态敏感区，均为一般区域。工程永久占地将使评价区域内土地利用现状发生一定变化。环评要求项目在用地报批前按照规定做好耕地占补平衡、征地补偿安置等有关工作。根据</w:t>
            </w:r>
            <w:r>
              <w:rPr>
                <w:rFonts w:hint="eastAsia"/>
                <w:color w:val="000000"/>
                <w:spacing w:val="0"/>
                <w:w w:val="100"/>
                <w:position w:val="0"/>
                <w:lang w:eastAsia="zh-CN"/>
              </w:rPr>
              <w:t>企业提供</w:t>
            </w:r>
            <w:r>
              <w:rPr>
                <w:color w:val="000000"/>
                <w:spacing w:val="0"/>
                <w:w w:val="100"/>
                <w:position w:val="0"/>
              </w:rPr>
              <w:t>资料</w:t>
            </w:r>
            <w:r>
              <w:rPr>
                <w:rFonts w:hint="eastAsia"/>
                <w:color w:val="000000"/>
                <w:spacing w:val="0"/>
                <w:w w:val="100"/>
                <w:position w:val="0"/>
                <w:lang w:eastAsia="zh-CN"/>
              </w:rPr>
              <w:t>，</w:t>
            </w:r>
            <w:r>
              <w:rPr>
                <w:color w:val="000000"/>
                <w:spacing w:val="0"/>
                <w:w w:val="100"/>
                <w:position w:val="0"/>
              </w:rPr>
              <w:t>调压站的绿化率为</w:t>
            </w:r>
            <w:r>
              <w:rPr>
                <w:rFonts w:ascii="Times New Roman" w:hAnsi="Times New Roman" w:eastAsia="Times New Roman" w:cs="Times New Roman"/>
                <w:color w:val="000000"/>
                <w:spacing w:val="0"/>
                <w:w w:val="100"/>
                <w:position w:val="0"/>
                <w:sz w:val="24"/>
                <w:szCs w:val="24"/>
              </w:rPr>
              <w:t>40.5%</w:t>
            </w:r>
            <w:r>
              <w:rPr>
                <w:rFonts w:hint="eastAsia" w:eastAsia="宋体" w:cs="Times New Roman"/>
                <w:color w:val="000000"/>
                <w:spacing w:val="0"/>
                <w:w w:val="100"/>
                <w:position w:val="0"/>
                <w:sz w:val="24"/>
                <w:szCs w:val="24"/>
                <w:lang w:eastAsia="zh-CN"/>
              </w:rPr>
              <w:t>，</w:t>
            </w:r>
            <w:r>
              <w:rPr>
                <w:color w:val="000000"/>
                <w:spacing w:val="0"/>
                <w:w w:val="100"/>
                <w:position w:val="0"/>
              </w:rPr>
              <w:t>可以减少项目建设带来的植被损失。因此，项目建设对评价范围内土地利用格局的影响不大。</w:t>
            </w:r>
          </w:p>
          <w:p>
            <w:pPr>
              <w:pStyle w:val="53"/>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Times New Roman" w:hAnsi="Times New Roman" w:cs="Times New Roman" w:eastAsiaTheme="minorEastAsia"/>
                <w:b/>
                <w:bCs w:val="0"/>
                <w:color w:val="auto"/>
                <w:lang w:eastAsia="zh-CN"/>
              </w:rPr>
            </w:pPr>
            <w:r>
              <w:rPr>
                <w:rFonts w:hint="eastAsia" w:cs="Times New Roman" w:eastAsiaTheme="minorEastAsia"/>
                <w:b/>
                <w:bCs w:val="0"/>
                <w:color w:val="auto"/>
                <w:lang w:val="en-US" w:eastAsia="zh-CN"/>
              </w:rPr>
              <w:t>7、</w:t>
            </w:r>
            <w:r>
              <w:rPr>
                <w:rFonts w:hint="default" w:ascii="Times New Roman" w:hAnsi="Times New Roman" w:cs="Times New Roman" w:eastAsiaTheme="minorEastAsia"/>
                <w:b/>
                <w:bCs w:val="0"/>
                <w:color w:val="auto"/>
              </w:rPr>
              <w:t>环境风险</w:t>
            </w:r>
            <w:r>
              <w:rPr>
                <w:rFonts w:hint="eastAsia" w:cs="Times New Roman" w:eastAsiaTheme="minorEastAsia"/>
                <w:b/>
                <w:bCs w:val="0"/>
                <w:color w:val="auto"/>
                <w:lang w:eastAsia="zh-CN"/>
              </w:rPr>
              <w:t>分析与评价</w:t>
            </w:r>
          </w:p>
          <w:p>
            <w:pPr>
              <w:pStyle w:val="53"/>
              <w:keepNext w:val="0"/>
              <w:keepLines w:val="0"/>
              <w:pageBreakBefore w:val="0"/>
              <w:widowControl w:val="0"/>
              <w:kinsoku/>
              <w:wordWrap/>
              <w:overflowPunct/>
              <w:topLinePunct w:val="0"/>
              <w:autoSpaceDE/>
              <w:autoSpaceDN/>
              <w:bidi w:val="0"/>
              <w:spacing w:line="460" w:lineRule="exact"/>
              <w:textAlignment w:val="auto"/>
              <w:rPr>
                <w:rFonts w:hint="eastAsia" w:cs="Times New Roman" w:eastAsiaTheme="minorEastAsia"/>
                <w:bCs/>
                <w:color w:val="auto"/>
                <w:lang w:val="en-US" w:eastAsia="zh-CN"/>
              </w:rPr>
            </w:pPr>
            <w:r>
              <w:rPr>
                <w:rFonts w:hint="eastAsia" w:cs="Times New Roman" w:eastAsiaTheme="minorEastAsia"/>
                <w:bCs/>
                <w:color w:val="auto"/>
                <w:lang w:val="en-US" w:eastAsia="zh-CN"/>
              </w:rPr>
              <w:t>项目存在的主要危害因素有：火灾、爆炸、意外伤害等。其中爆炸的危害性最大，且是主要危害，造成的损失也最大。本次评价的风险评价主要针对的是火灾、爆炸危险。事故的成因是多方面的，其主要原因分为人为、设备、原料、环境和管理以及运输等几方面。天然气输送管道，控制阀门、法兰或类似附件等均存在发生事故的可能性。</w:t>
            </w:r>
          </w:p>
          <w:p>
            <w:pPr>
              <w:pStyle w:val="53"/>
              <w:keepNext w:val="0"/>
              <w:keepLines w:val="0"/>
              <w:pageBreakBefore w:val="0"/>
              <w:widowControl w:val="0"/>
              <w:kinsoku/>
              <w:wordWrap/>
              <w:overflowPunct/>
              <w:topLinePunct w:val="0"/>
              <w:autoSpaceDE/>
              <w:autoSpaceDN/>
              <w:bidi w:val="0"/>
              <w:spacing w:line="460" w:lineRule="exact"/>
              <w:textAlignment w:val="auto"/>
              <w:rPr>
                <w:rFonts w:hint="eastAsia" w:cs="Times New Roman" w:eastAsiaTheme="minorEastAsia"/>
                <w:bCs/>
                <w:color w:val="auto"/>
                <w:lang w:val="en-US" w:eastAsia="zh-CN"/>
              </w:rPr>
            </w:pPr>
            <w:r>
              <w:rPr>
                <w:rFonts w:hint="eastAsia" w:cs="Times New Roman" w:eastAsiaTheme="minorEastAsia"/>
                <w:bCs/>
                <w:color w:val="auto"/>
                <w:lang w:val="en-US" w:eastAsia="zh-CN"/>
              </w:rPr>
              <w:t>7.1评价依据</w:t>
            </w:r>
          </w:p>
          <w:p>
            <w:pPr>
              <w:bidi w:val="0"/>
              <w:rPr>
                <w:rFonts w:hint="default"/>
                <w:lang w:val="en-US" w:eastAsia="zh-CN"/>
              </w:rPr>
            </w:pPr>
            <w:r>
              <w:rPr>
                <w:rFonts w:hint="eastAsia"/>
                <w:lang w:val="en-US" w:eastAsia="zh-CN"/>
              </w:rPr>
              <w:t>7.1.1风险调查</w:t>
            </w:r>
          </w:p>
          <w:p>
            <w:pPr>
              <w:pStyle w:val="53"/>
              <w:keepNext w:val="0"/>
              <w:keepLines w:val="0"/>
              <w:pageBreakBefore w:val="0"/>
              <w:widowControl w:val="0"/>
              <w:kinsoku/>
              <w:wordWrap/>
              <w:overflowPunct/>
              <w:topLinePunct w:val="0"/>
              <w:autoSpaceDE/>
              <w:autoSpaceDN/>
              <w:bidi w:val="0"/>
              <w:spacing w:line="460" w:lineRule="exact"/>
              <w:textAlignment w:val="auto"/>
              <w:rPr>
                <w:rFonts w:hint="eastAsia" w:ascii="Times New Roman" w:hAnsi="Times New Roman" w:eastAsia="宋体" w:cs="Times New Roman"/>
                <w:bCs/>
                <w:color w:val="auto"/>
                <w:lang w:eastAsia="zh-CN"/>
              </w:rPr>
            </w:pPr>
            <w:r>
              <w:rPr>
                <w:color w:val="000000"/>
                <w:spacing w:val="0"/>
                <w:w w:val="100"/>
                <w:position w:val="0"/>
              </w:rPr>
              <w:t>本项目为调压站建设，涉及的风险物质主要为天然气</w:t>
            </w:r>
            <w:r>
              <w:rPr>
                <w:rFonts w:hint="eastAsia"/>
                <w:color w:val="000000"/>
                <w:spacing w:val="0"/>
                <w:w w:val="100"/>
                <w:position w:val="0"/>
                <w:lang w:eastAsia="zh-CN"/>
              </w:rPr>
              <w:t>。</w:t>
            </w:r>
          </w:p>
          <w:p>
            <w:pPr>
              <w:pStyle w:val="53"/>
              <w:keepNext w:val="0"/>
              <w:keepLines w:val="0"/>
              <w:pageBreakBefore w:val="0"/>
              <w:widowControl w:val="0"/>
              <w:kinsoku/>
              <w:wordWrap/>
              <w:overflowPunct/>
              <w:topLinePunct w:val="0"/>
              <w:autoSpaceDE/>
              <w:autoSpaceDN/>
              <w:bidi w:val="0"/>
              <w:spacing w:line="460" w:lineRule="exact"/>
              <w:textAlignment w:val="auto"/>
              <w:rPr>
                <w:rFonts w:hint="default" w:ascii="Times New Roman" w:hAnsi="Times New Roman" w:cs="Times New Roman" w:eastAsiaTheme="minorEastAsia"/>
                <w:bCs/>
                <w:color w:val="auto"/>
              </w:rPr>
            </w:pPr>
            <w:r>
              <w:rPr>
                <w:rFonts w:hint="eastAsia" w:cs="Times New Roman" w:eastAsiaTheme="minorEastAsia"/>
                <w:bCs/>
                <w:color w:val="auto"/>
                <w:lang w:val="en-US" w:eastAsia="zh-CN"/>
              </w:rPr>
              <w:t>7.1.2</w:t>
            </w:r>
            <w:r>
              <w:rPr>
                <w:rFonts w:hint="default" w:ascii="Times New Roman" w:hAnsi="Times New Roman" w:cs="Times New Roman" w:eastAsiaTheme="minorEastAsia"/>
                <w:bCs/>
                <w:color w:val="auto"/>
              </w:rPr>
              <w:t>环境风险潜势初判</w:t>
            </w:r>
          </w:p>
          <w:p>
            <w:pPr>
              <w:pStyle w:val="53"/>
              <w:keepNext w:val="0"/>
              <w:keepLines w:val="0"/>
              <w:pageBreakBefore w:val="0"/>
              <w:widowControl w:val="0"/>
              <w:kinsoku/>
              <w:wordWrap/>
              <w:overflowPunct/>
              <w:topLinePunct w:val="0"/>
              <w:autoSpaceDE/>
              <w:autoSpaceDN/>
              <w:bidi w:val="0"/>
              <w:spacing w:line="460" w:lineRule="exact"/>
              <w:textAlignment w:val="auto"/>
              <w:rPr>
                <w:rFonts w:hint="eastAsia" w:cs="Times New Roman" w:eastAsiaTheme="minorEastAsia"/>
                <w:bCs/>
                <w:color w:val="auto"/>
                <w:lang w:eastAsia="zh-CN"/>
              </w:rPr>
            </w:pPr>
            <w:r>
              <w:rPr>
                <w:rFonts w:hint="default" w:ascii="Times New Roman" w:hAnsi="Times New Roman" w:cs="Times New Roman" w:eastAsiaTheme="minorEastAsia"/>
                <w:bCs/>
                <w:color w:val="auto"/>
              </w:rPr>
              <w:t>根据《建设项目环境风险评价技术导则》</w:t>
            </w:r>
            <w:r>
              <w:rPr>
                <w:rFonts w:hint="default" w:ascii="Times New Roman" w:hAnsi="Times New Roman" w:cs="Times New Roman" w:eastAsiaTheme="minorEastAsia"/>
                <w:bCs/>
                <w:color w:val="auto"/>
                <w:lang w:val="en-US" w:eastAsia="en-US"/>
              </w:rPr>
              <w:t>（HJ169-2018）</w:t>
            </w:r>
            <w:r>
              <w:rPr>
                <w:rFonts w:hint="default" w:ascii="Times New Roman" w:hAnsi="Times New Roman" w:cs="Times New Roman" w:eastAsiaTheme="minorEastAsia"/>
                <w:bCs/>
                <w:color w:val="auto"/>
              </w:rPr>
              <w:t>中规定，计算所涉及的每种危险物质在厂界内的最大存在总量与其在附录</w:t>
            </w:r>
            <w:r>
              <w:rPr>
                <w:rFonts w:hint="default" w:ascii="Times New Roman" w:hAnsi="Times New Roman" w:cs="Times New Roman" w:eastAsiaTheme="minorEastAsia"/>
                <w:bCs/>
                <w:color w:val="auto"/>
                <w:lang w:val="en-US" w:eastAsia="en-US"/>
              </w:rPr>
              <w:t>B</w:t>
            </w:r>
            <w:r>
              <w:rPr>
                <w:rFonts w:hint="default" w:ascii="Times New Roman" w:hAnsi="Times New Roman" w:cs="Times New Roman" w:eastAsiaTheme="minorEastAsia"/>
                <w:bCs/>
                <w:color w:val="auto"/>
              </w:rPr>
              <w:t>中对应临界量的比值</w:t>
            </w:r>
            <w:r>
              <w:rPr>
                <w:rFonts w:hint="default" w:ascii="Times New Roman" w:hAnsi="Times New Roman" w:cs="Times New Roman" w:eastAsiaTheme="minorEastAsia"/>
                <w:bCs/>
                <w:color w:val="auto"/>
                <w:lang w:val="en-US" w:eastAsia="en-US"/>
              </w:rPr>
              <w:t>Q</w:t>
            </w:r>
            <w:r>
              <w:rPr>
                <w:rFonts w:hint="eastAsia" w:cs="Times New Roman" w:eastAsiaTheme="minorEastAsia"/>
                <w:bCs/>
                <w:color w:val="auto"/>
                <w:lang w:val="en-US" w:eastAsia="zh-CN"/>
              </w:rPr>
              <w:t>。</w:t>
            </w:r>
            <w:r>
              <w:rPr>
                <w:rFonts w:hint="default" w:ascii="Times New Roman" w:hAnsi="Times New Roman" w:cs="Times New Roman" w:eastAsiaTheme="minorEastAsia"/>
                <w:bCs/>
                <w:color w:val="auto"/>
              </w:rPr>
              <w:t>在不同厂区的同</w:t>
            </w:r>
            <w:r>
              <w:rPr>
                <w:rFonts w:hint="eastAsia" w:cs="Times New Roman" w:eastAsiaTheme="minorEastAsia"/>
                <w:bCs/>
                <w:color w:val="auto"/>
                <w:lang w:eastAsia="zh-CN"/>
              </w:rPr>
              <w:t>一种物质，按其在厂界内最大存在总量计算。对于长输管线项目，按照两个截断阀室之间管段危险物质最大存在总量计算。</w:t>
            </w:r>
          </w:p>
          <w:p>
            <w:pPr>
              <w:bidi w:val="0"/>
              <w:rPr>
                <w:rFonts w:hint="eastAsia"/>
                <w:lang w:val="en-US" w:eastAsia="zh-CN"/>
              </w:rPr>
            </w:pPr>
            <w:r>
              <w:rPr>
                <w:rFonts w:hint="eastAsia"/>
                <w:lang w:eastAsia="zh-CN"/>
              </w:rPr>
              <w:t>当只涉及一种危险物质时，计算该物质的总量与其临界量比值，即为</w:t>
            </w:r>
            <w:r>
              <w:rPr>
                <w:rFonts w:hint="eastAsia"/>
                <w:lang w:val="en-US" w:eastAsia="zh-CN"/>
              </w:rPr>
              <w:t>Q；</w:t>
            </w:r>
          </w:p>
          <w:p>
            <w:pPr>
              <w:bidi w:val="0"/>
              <w:rPr>
                <w:rFonts w:hint="eastAsia"/>
                <w:lang w:val="en-US" w:eastAsia="zh-CN"/>
              </w:rPr>
            </w:pPr>
            <w:r>
              <w:rPr>
                <w:rFonts w:hint="eastAsia"/>
                <w:lang w:eastAsia="zh-CN"/>
              </w:rPr>
              <w:t>当存在多种危险物质时，则按下式计算物质总量与其临界量比值</w:t>
            </w:r>
            <w:r>
              <w:rPr>
                <w:rFonts w:hint="eastAsia"/>
                <w:lang w:val="en-US" w:eastAsia="zh-CN"/>
              </w:rPr>
              <w:t>（Q）：</w:t>
            </w:r>
          </w:p>
          <w:p>
            <w:pPr>
              <w:numPr>
                <w:ilvl w:val="0"/>
                <w:numId w:val="5"/>
              </w:numPr>
              <w:bidi w:val="0"/>
              <w:ind w:left="0" w:leftChars="0" w:firstLine="0" w:firstLineChars="0"/>
              <w:jc w:val="center"/>
              <w:rPr>
                <w:rFonts w:hint="eastAsia"/>
                <w:lang w:val="en-US" w:eastAsia="zh-CN"/>
              </w:rPr>
            </w:pPr>
            <w:r>
              <w:rPr>
                <w:rFonts w:hint="eastAsia"/>
                <w:lang w:val="en-US" w:eastAsia="zh-CN"/>
              </w:rPr>
              <w:t xml:space="preserve">=q1/Q1 </w:t>
            </w:r>
            <w:r>
              <w:rPr>
                <w:rFonts w:hint="eastAsia"/>
                <w:lang w:eastAsia="zh-CN"/>
              </w:rPr>
              <w:t xml:space="preserve">+ </w:t>
            </w:r>
            <w:r>
              <w:rPr>
                <w:rFonts w:hint="eastAsia"/>
                <w:lang w:val="en-US" w:eastAsia="zh-CN"/>
              </w:rPr>
              <w:t xml:space="preserve">q2/Q2 </w:t>
            </w:r>
            <w:r>
              <w:rPr>
                <w:rFonts w:hint="eastAsia"/>
                <w:lang w:eastAsia="zh-CN"/>
              </w:rPr>
              <w:t xml:space="preserve">+ </w:t>
            </w:r>
            <w:r>
              <w:rPr>
                <w:rFonts w:hint="eastAsia"/>
                <w:lang w:val="en-US" w:eastAsia="zh-CN"/>
              </w:rPr>
              <w:t>q3/Q3</w:t>
            </w:r>
            <w:r>
              <w:rPr>
                <w:rFonts w:hint="eastAsia"/>
                <w:lang w:eastAsia="zh-CN"/>
              </w:rPr>
              <w:t>+</w:t>
            </w:r>
            <w:r>
              <w:rPr>
                <w:rFonts w:hint="eastAsia"/>
                <w:lang w:val="en-US" w:eastAsia="zh-CN"/>
              </w:rPr>
              <w:tab/>
            </w:r>
            <w:r>
              <w:rPr>
                <w:rFonts w:hint="eastAsia"/>
                <w:lang w:val="en-US" w:eastAsia="zh-CN"/>
              </w:rPr>
              <w:t>……</w:t>
            </w:r>
            <w:r>
              <w:rPr>
                <w:rFonts w:hint="eastAsia"/>
                <w:lang w:eastAsia="zh-CN"/>
              </w:rPr>
              <w:t xml:space="preserve">+ </w:t>
            </w:r>
            <w:r>
              <w:rPr>
                <w:rFonts w:hint="eastAsia"/>
                <w:lang w:val="en-US" w:eastAsia="zh-CN"/>
              </w:rPr>
              <w:t>qn/Qn</w:t>
            </w:r>
          </w:p>
          <w:p>
            <w:pPr>
              <w:numPr>
                <w:ilvl w:val="0"/>
                <w:numId w:val="0"/>
              </w:numPr>
              <w:bidi w:val="0"/>
              <w:ind w:leftChars="0" w:firstLine="480" w:firstLineChars="200"/>
              <w:jc w:val="both"/>
              <w:rPr>
                <w:rFonts w:hint="eastAsia"/>
                <w:lang w:val="en-US" w:eastAsia="zh-CN"/>
              </w:rPr>
            </w:pPr>
            <w:r>
              <w:rPr>
                <w:rFonts w:hint="eastAsia"/>
                <w:lang w:val="en-US" w:eastAsia="zh-CN"/>
              </w:rPr>
              <w:t>式中：q1，q2，……qn—每种危险物质实际存在量（吨）；</w:t>
            </w:r>
          </w:p>
          <w:p>
            <w:pPr>
              <w:bidi w:val="0"/>
              <w:rPr>
                <w:rFonts w:hint="eastAsia" w:eastAsia="宋体"/>
                <w:lang w:eastAsia="zh-CN"/>
              </w:rPr>
            </w:pPr>
            <w:r>
              <w:rPr>
                <w:rFonts w:ascii="Times New Roman" w:hAnsi="Times New Roman" w:eastAsia="Times New Roman" w:cs="Times New Roman"/>
                <w:color w:val="000000"/>
                <w:spacing w:val="0"/>
                <w:w w:val="100"/>
                <w:position w:val="0"/>
                <w:sz w:val="24"/>
                <w:szCs w:val="24"/>
                <w:lang w:val="en-US" w:eastAsia="en-US" w:bidi="en-US"/>
              </w:rPr>
              <w:t>Q1</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24"/>
                <w:szCs w:val="24"/>
                <w:lang w:val="en-US" w:eastAsia="en-US" w:bidi="en-US"/>
              </w:rPr>
              <w:t>Q2</w:t>
            </w:r>
            <w:r>
              <w:rPr>
                <w:rFonts w:hint="eastAsia" w:eastAsia="宋体" w:cs="Times New Roman"/>
                <w:color w:val="000000"/>
                <w:spacing w:val="0"/>
                <w:w w:val="100"/>
                <w:position w:val="0"/>
                <w:sz w:val="24"/>
                <w:szCs w:val="24"/>
                <w:lang w:val="en-US" w:eastAsia="zh-CN" w:bidi="en-US"/>
              </w:rPr>
              <w:t>，……</w:t>
            </w:r>
            <w:r>
              <w:rPr>
                <w:rFonts w:ascii="Times New Roman" w:hAnsi="Times New Roman" w:eastAsia="Times New Roman" w:cs="Times New Roman"/>
                <w:color w:val="000000"/>
                <w:spacing w:val="0"/>
                <w:w w:val="100"/>
                <w:position w:val="0"/>
                <w:sz w:val="24"/>
                <w:szCs w:val="24"/>
                <w:lang w:val="en-US" w:eastAsia="en-US" w:bidi="en-US"/>
              </w:rPr>
              <w:t>Qn</w:t>
            </w:r>
            <w:r>
              <w:rPr>
                <w:color w:val="000000"/>
                <w:spacing w:val="0"/>
                <w:w w:val="100"/>
                <w:position w:val="0"/>
                <w:lang w:val="en-US" w:eastAsia="en-US" w:bidi="en-US"/>
              </w:rPr>
              <w:t>—</w:t>
            </w:r>
            <w:r>
              <w:rPr>
                <w:color w:val="000000"/>
                <w:spacing w:val="0"/>
                <w:w w:val="100"/>
                <w:position w:val="0"/>
              </w:rPr>
              <w:t>与各危险物质相对应的临界量（吨）</w:t>
            </w:r>
            <w:r>
              <w:rPr>
                <w:rFonts w:hint="eastAsia"/>
                <w:color w:val="000000"/>
                <w:spacing w:val="0"/>
                <w:w w:val="100"/>
                <w:position w:val="0"/>
                <w:lang w:eastAsia="zh-CN"/>
              </w:rPr>
              <w:t>；</w:t>
            </w:r>
          </w:p>
          <w:p>
            <w:pPr>
              <w:bidi w:val="0"/>
              <w:rPr>
                <w:rFonts w:hint="eastAsia"/>
                <w:lang w:val="en-US" w:eastAsia="zh-CN"/>
              </w:rPr>
            </w:pPr>
            <w:r>
              <w:rPr>
                <w:rFonts w:hint="eastAsia"/>
                <w:lang w:eastAsia="zh-CN"/>
              </w:rPr>
              <w:t>当</w:t>
            </w:r>
            <w:r>
              <w:rPr>
                <w:rFonts w:hint="eastAsia"/>
                <w:lang w:val="en-US" w:eastAsia="zh-CN"/>
              </w:rPr>
              <w:t>Q＜1时，该项目环境风险潜势为I。当Q≥1时，将Q值划分为：</w:t>
            </w:r>
          </w:p>
          <w:p>
            <w:pPr>
              <w:bidi w:val="0"/>
              <w:rPr>
                <w:rFonts w:hint="eastAsia"/>
                <w:lang w:val="en-US" w:eastAsia="zh-CN"/>
              </w:rPr>
            </w:pPr>
            <w:r>
              <w:rPr>
                <w:rFonts w:hint="eastAsia"/>
                <w:lang w:val="en-US" w:eastAsia="zh-CN"/>
              </w:rPr>
              <w:t>（1）1≤Q＜10；</w:t>
            </w:r>
            <w:r>
              <w:rPr>
                <w:rFonts w:hint="eastAsia"/>
                <w:lang w:val="en-US" w:eastAsia="zh-CN"/>
              </w:rPr>
              <w:tab/>
            </w:r>
            <w:r>
              <w:rPr>
                <w:rFonts w:hint="eastAsia"/>
                <w:lang w:val="en-US" w:eastAsia="zh-CN"/>
              </w:rPr>
              <w:t>（2） 10≤Q＜100；（3）Q≥100。</w:t>
            </w:r>
          </w:p>
          <w:p>
            <w:pPr>
              <w:bidi w:val="0"/>
              <w:rPr>
                <w:rFonts w:hint="eastAsia"/>
                <w:lang w:val="en-US" w:eastAsia="zh-CN"/>
              </w:rPr>
            </w:pPr>
            <w:r>
              <w:rPr>
                <w:color w:val="000000"/>
                <w:spacing w:val="0"/>
                <w:w w:val="100"/>
                <w:position w:val="0"/>
              </w:rPr>
              <w:t>本项目所涉及的天然气属于易燃物质，站区设置天然气泄漏探测器，当天然气浓度超过报警限值时，控制室将自动切断天然气管线进口及出口电动阀，阀门关闭后仅站区内管道内留存有天然气。</w:t>
            </w:r>
            <w:r>
              <w:rPr>
                <w:rFonts w:hint="eastAsia"/>
                <w:color w:val="000000"/>
                <w:spacing w:val="0"/>
                <w:w w:val="100"/>
                <w:position w:val="0"/>
                <w:lang w:eastAsia="zh-CN"/>
              </w:rPr>
              <w:t>站区不设置天然气储罐，仅输送管道中有定量天然气约</w:t>
            </w:r>
            <w:r>
              <w:rPr>
                <w:rFonts w:hint="eastAsia"/>
                <w:color w:val="000000"/>
                <w:spacing w:val="0"/>
                <w:w w:val="100"/>
                <w:position w:val="0"/>
                <w:lang w:val="en-US" w:eastAsia="zh-CN"/>
              </w:rPr>
              <w:t>0.1t</w:t>
            </w:r>
            <w:r>
              <w:rPr>
                <w:rFonts w:hint="eastAsia"/>
                <w:color w:val="000000"/>
                <w:spacing w:val="0"/>
                <w:w w:val="100"/>
                <w:position w:val="0"/>
                <w:lang w:eastAsia="zh-CN"/>
              </w:rPr>
              <w:t>，存贮量以甲烷计，远小于</w:t>
            </w:r>
            <w:r>
              <w:rPr>
                <w:color w:val="000000"/>
                <w:spacing w:val="0"/>
                <w:w w:val="100"/>
                <w:position w:val="0"/>
              </w:rPr>
              <w:t>《建设项目环境风 险评价技术导则》</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24"/>
                <w:szCs w:val="24"/>
                <w:lang w:val="en-US" w:eastAsia="en-US" w:bidi="en-US"/>
              </w:rPr>
              <w:t>HJ169-2018</w:t>
            </w:r>
            <w:r>
              <w:rPr>
                <w:color w:val="000000"/>
                <w:spacing w:val="0"/>
                <w:w w:val="100"/>
                <w:position w:val="0"/>
              </w:rPr>
              <w:t>）附录</w:t>
            </w:r>
            <w:r>
              <w:rPr>
                <w:rFonts w:ascii="Times New Roman" w:hAnsi="Times New Roman" w:eastAsia="Times New Roman" w:cs="Times New Roman"/>
                <w:color w:val="000000"/>
                <w:spacing w:val="0"/>
                <w:w w:val="100"/>
                <w:position w:val="0"/>
                <w:sz w:val="24"/>
                <w:szCs w:val="24"/>
                <w:lang w:val="en-US" w:eastAsia="en-US" w:bidi="en-US"/>
              </w:rPr>
              <w:t>B</w:t>
            </w:r>
            <w:r>
              <w:rPr>
                <w:color w:val="000000"/>
                <w:spacing w:val="0"/>
                <w:w w:val="100"/>
                <w:position w:val="0"/>
              </w:rPr>
              <w:t>里甲烷的临界量</w:t>
            </w:r>
            <w:r>
              <w:rPr>
                <w:rFonts w:hint="eastAsia"/>
                <w:color w:val="000000"/>
                <w:spacing w:val="0"/>
                <w:w w:val="100"/>
                <w:position w:val="0"/>
                <w:lang w:val="en-US" w:eastAsia="zh-CN"/>
              </w:rPr>
              <w:t>10t。Q=0.1/10=0.01＜1，</w:t>
            </w:r>
            <w:r>
              <w:rPr>
                <w:rFonts w:hint="eastAsia"/>
                <w:lang w:val="en-US" w:eastAsia="zh-CN"/>
              </w:rPr>
              <w:t>该项目环境风险潜势为I。</w:t>
            </w:r>
          </w:p>
          <w:p>
            <w:pPr>
              <w:bidi w:val="0"/>
              <w:rPr>
                <w:rFonts w:hint="eastAsia"/>
                <w:lang w:val="en-US" w:eastAsia="zh-CN"/>
              </w:rPr>
            </w:pPr>
            <w:r>
              <w:rPr>
                <w:rFonts w:hint="eastAsia"/>
                <w:lang w:val="en-US" w:eastAsia="zh-CN"/>
              </w:rPr>
              <w:t>7.1.3环境风险评价等级</w:t>
            </w:r>
          </w:p>
          <w:p>
            <w:pPr>
              <w:bidi w:val="0"/>
              <w:rPr>
                <w:rFonts w:hint="eastAsia"/>
                <w:lang w:val="en-US" w:eastAsia="zh-CN"/>
              </w:rPr>
            </w:pPr>
            <w:r>
              <w:rPr>
                <w:rFonts w:hint="eastAsia"/>
                <w:lang w:val="en-US" w:eastAsia="zh-CN"/>
              </w:rPr>
              <w:t>根据《建设项目环境风险评价技术导则》(HJ169-2018)，环境风险评价工作 等级划分为一级、二级、三级。根据建设项目涉及的物质及工艺系统危险性和所在地的环境敏感性确定环境风险潜势，按照下表确定评价工作等级。风险潜势为IV及以上，进行一级评价；风险潜势为III，进行二级评价；风险潜势为II，进行三级评价；风险潜势为I，可开展简单分析。评价工作等级划分见下表7-5。</w:t>
            </w:r>
          </w:p>
          <w:p>
            <w:pPr>
              <w:pStyle w:val="68"/>
              <w:bidi w:val="0"/>
              <w:jc w:val="center"/>
              <w:rPr>
                <w:rFonts w:hint="default"/>
                <w:szCs w:val="22"/>
                <w:lang w:val="en-US" w:eastAsia="zh-CN"/>
              </w:rPr>
            </w:pPr>
            <w:r>
              <w:rPr>
                <w:rFonts w:hint="eastAsia"/>
                <w:szCs w:val="22"/>
                <w:lang w:val="en-US" w:eastAsia="zh-CN"/>
              </w:rPr>
              <w:t>表7-5  环境风险评价工作级别划分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47"/>
              <w:gridCol w:w="1550"/>
              <w:gridCol w:w="1709"/>
              <w:gridCol w:w="1949"/>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shd w:val="clear" w:color="auto" w:fill="FFFFFF"/>
                  <w:vAlign w:val="center"/>
                </w:tcPr>
                <w:p>
                  <w:pPr>
                    <w:pStyle w:val="69"/>
                    <w:bidi w:val="0"/>
                  </w:pPr>
                  <w:r>
                    <w:t>环境风险潜势</w:t>
                  </w:r>
                </w:p>
              </w:tc>
              <w:tc>
                <w:tcPr>
                  <w:shd w:val="clear" w:color="auto" w:fill="FFFFFF"/>
                  <w:vAlign w:val="center"/>
                </w:tcPr>
                <w:p>
                  <w:pPr>
                    <w:pStyle w:val="69"/>
                    <w:bidi w:val="0"/>
                    <w:rPr>
                      <w:rFonts w:hint="default" w:eastAsia="宋体"/>
                      <w:lang w:val="en-US" w:eastAsia="zh-CN"/>
                    </w:rPr>
                  </w:pPr>
                  <w:r>
                    <w:rPr>
                      <w:rFonts w:hint="eastAsia"/>
                      <w:lang w:val="en-US" w:eastAsia="zh-CN"/>
                    </w:rPr>
                    <w:t>IV、IV+</w:t>
                  </w:r>
                </w:p>
              </w:tc>
              <w:tc>
                <w:tcPr>
                  <w:shd w:val="clear" w:color="auto" w:fill="FFFFFF"/>
                  <w:vAlign w:val="center"/>
                </w:tcPr>
                <w:p>
                  <w:pPr>
                    <w:pStyle w:val="69"/>
                    <w:bidi w:val="0"/>
                    <w:rPr>
                      <w:rFonts w:hint="default" w:eastAsia="宋体"/>
                      <w:lang w:val="en-US" w:eastAsia="zh-CN"/>
                    </w:rPr>
                  </w:pPr>
                  <w:r>
                    <w:rPr>
                      <w:rFonts w:hint="eastAsia"/>
                      <w:lang w:val="en-US" w:eastAsia="zh-CN"/>
                    </w:rPr>
                    <w:t>III</w:t>
                  </w:r>
                </w:p>
              </w:tc>
              <w:tc>
                <w:tcPr>
                  <w:shd w:val="clear" w:color="auto" w:fill="FFFFFF"/>
                  <w:vAlign w:val="center"/>
                </w:tcPr>
                <w:p>
                  <w:pPr>
                    <w:pStyle w:val="69"/>
                    <w:bidi w:val="0"/>
                    <w:rPr>
                      <w:rFonts w:hint="default" w:eastAsia="宋体"/>
                      <w:lang w:val="en-US" w:eastAsia="zh-CN"/>
                    </w:rPr>
                  </w:pPr>
                  <w:r>
                    <w:rPr>
                      <w:rFonts w:hint="eastAsia"/>
                      <w:lang w:val="en-US" w:eastAsia="zh-CN"/>
                    </w:rPr>
                    <w:t>II</w:t>
                  </w:r>
                </w:p>
              </w:tc>
              <w:tc>
                <w:tcPr>
                  <w:shd w:val="clear" w:color="auto" w:fill="FFFFFF"/>
                  <w:vAlign w:val="center"/>
                </w:tcPr>
                <w:p>
                  <w:pPr>
                    <w:pStyle w:val="69"/>
                    <w:bidi w:val="0"/>
                  </w:pPr>
                  <w: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shd w:val="clear" w:color="auto" w:fill="FFFFFF"/>
                  <w:vAlign w:val="center"/>
                </w:tcPr>
                <w:p>
                  <w:pPr>
                    <w:pStyle w:val="69"/>
                    <w:bidi w:val="0"/>
                  </w:pPr>
                  <w:r>
                    <w:t>评价工作等级</w:t>
                  </w:r>
                </w:p>
              </w:tc>
              <w:tc>
                <w:tcPr>
                  <w:shd w:val="clear" w:color="auto" w:fill="FFFFFF"/>
                  <w:vAlign w:val="center"/>
                </w:tcPr>
                <w:p>
                  <w:pPr>
                    <w:pStyle w:val="69"/>
                    <w:bidi w:val="0"/>
                  </w:pPr>
                  <w:r>
                    <w:t>一</w:t>
                  </w:r>
                </w:p>
              </w:tc>
              <w:tc>
                <w:tcPr>
                  <w:shd w:val="clear" w:color="auto" w:fill="FFFFFF"/>
                  <w:vAlign w:val="center"/>
                </w:tcPr>
                <w:p>
                  <w:pPr>
                    <w:pStyle w:val="69"/>
                    <w:bidi w:val="0"/>
                  </w:pPr>
                  <w:r>
                    <w:t>二</w:t>
                  </w:r>
                </w:p>
              </w:tc>
              <w:tc>
                <w:tcPr>
                  <w:shd w:val="clear" w:color="auto" w:fill="FFFFFF"/>
                  <w:vAlign w:val="center"/>
                </w:tcPr>
                <w:p>
                  <w:pPr>
                    <w:pStyle w:val="69"/>
                    <w:bidi w:val="0"/>
                  </w:pPr>
                  <w:r>
                    <w:t>三</w:t>
                  </w:r>
                </w:p>
              </w:tc>
              <w:tc>
                <w:tcPr>
                  <w:shd w:val="clear" w:color="auto" w:fill="FFFFFF"/>
                  <w:vAlign w:val="center"/>
                </w:tcPr>
                <w:p>
                  <w:pPr>
                    <w:pStyle w:val="69"/>
                    <w:bidi w:val="0"/>
                  </w:pPr>
                  <w: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gridSpan w:val="5"/>
                  <w:shd w:val="clear" w:color="auto" w:fill="FFFFFF"/>
                  <w:vAlign w:val="center"/>
                </w:tcPr>
                <w:p>
                  <w:pPr>
                    <w:pStyle w:val="69"/>
                    <w:bidi w:val="0"/>
                    <w:jc w:val="left"/>
                  </w:pPr>
                  <w:r>
                    <w:t>简单分析：是相对于详细评价工作内容而言，在描述危险物质、环境影响途径、环境危害后 果、风险防范措施等方面给出定性说明</w:t>
                  </w:r>
                </w:p>
                <w:p>
                  <w:pPr>
                    <w:pStyle w:val="69"/>
                    <w:bidi w:val="0"/>
                  </w:pPr>
                </w:p>
              </w:tc>
            </w:tr>
          </w:tbl>
          <w:p>
            <w:pPr>
              <w:bidi w:val="0"/>
              <w:rPr>
                <w:rFonts w:hint="default" w:eastAsia="宋体"/>
                <w:lang w:val="en-US" w:eastAsia="zh-CN"/>
              </w:rPr>
            </w:pPr>
            <w:r>
              <w:rPr>
                <w:rFonts w:hint="default" w:eastAsia="宋体"/>
                <w:lang w:val="en-US" w:eastAsia="zh-CN"/>
              </w:rPr>
              <w:t>根据《建设项目环境风险评价技术导则》(HJ169-2018)规定，当Q</w:t>
            </w:r>
            <w:r>
              <w:rPr>
                <w:rFonts w:hint="eastAsia"/>
                <w:lang w:val="en-US" w:eastAsia="zh-CN"/>
              </w:rPr>
              <w:t>为</w:t>
            </w:r>
            <w:r>
              <w:rPr>
                <w:rFonts w:hint="default" w:eastAsia="宋体"/>
                <w:lang w:val="en-US" w:eastAsia="zh-CN"/>
              </w:rPr>
              <w:t>1时, 该项目环境风险潜势为I。经计算，本项目环境风险潜势为I</w:t>
            </w:r>
            <w:r>
              <w:rPr>
                <w:rFonts w:hint="eastAsia"/>
                <w:lang w:val="en-US" w:eastAsia="zh-CN"/>
              </w:rPr>
              <w:t>，</w:t>
            </w:r>
            <w:r>
              <w:rPr>
                <w:rFonts w:hint="default" w:eastAsia="宋体"/>
                <w:lang w:val="en-US" w:eastAsia="zh-CN"/>
              </w:rPr>
              <w:t>因此本项目环境风险 只做简单分析。根据《建设项目环境风险评价技术导则》(HJ169-2018)规定，简单分析是相对于详细评价工作内容而言，在描述危险物质、环境影响途径、环境危害后果、风险防范措施等方面给出定性说明。</w:t>
            </w:r>
          </w:p>
          <w:p>
            <w:pPr>
              <w:bidi w:val="0"/>
              <w:ind w:left="0" w:leftChars="0" w:firstLine="480" w:firstLineChars="200"/>
              <w:rPr>
                <w:rFonts w:hint="default" w:ascii="Times New Roman" w:hAnsi="Times New Roman" w:cs="Times New Roman" w:eastAsiaTheme="minorEastAsia"/>
                <w:b w:val="0"/>
                <w:bCs w:val="0"/>
                <w:color w:val="auto"/>
              </w:rPr>
            </w:pPr>
            <w:r>
              <w:rPr>
                <w:rFonts w:hint="eastAsia"/>
                <w:b w:val="0"/>
                <w:bCs w:val="0"/>
                <w:lang w:val="en-US" w:eastAsia="zh-CN"/>
              </w:rPr>
              <w:t>7.2环境敏感目标概况</w:t>
            </w:r>
          </w:p>
          <w:p>
            <w:pPr>
              <w:pStyle w:val="53"/>
              <w:keepNext w:val="0"/>
              <w:keepLines w:val="0"/>
              <w:pageBreakBefore w:val="0"/>
              <w:widowControl w:val="0"/>
              <w:kinsoku/>
              <w:wordWrap/>
              <w:overflowPunct/>
              <w:topLinePunct w:val="0"/>
              <w:autoSpaceDE/>
              <w:autoSpaceDN/>
              <w:bidi w:val="0"/>
              <w:spacing w:line="460" w:lineRule="exact"/>
              <w:textAlignment w:val="auto"/>
              <w:rPr>
                <w:color w:val="000000"/>
                <w:spacing w:val="0"/>
                <w:w w:val="100"/>
                <w:position w:val="0"/>
              </w:rPr>
            </w:pPr>
            <w:r>
              <w:rPr>
                <w:color w:val="000000"/>
                <w:spacing w:val="0"/>
                <w:w w:val="100"/>
                <w:position w:val="0"/>
              </w:rPr>
              <w:t>按照《建设项目环境风险评价技术导则》</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24"/>
                <w:szCs w:val="24"/>
                <w:lang w:val="en-US" w:eastAsia="en-US" w:bidi="en-US"/>
              </w:rPr>
              <w:t>HJ169-2018</w:t>
            </w:r>
            <w:r>
              <w:rPr>
                <w:color w:val="000000"/>
                <w:spacing w:val="0"/>
                <w:w w:val="100"/>
                <w:position w:val="0"/>
              </w:rPr>
              <w:t>)要求，环境风险三级评价范围为距离建设项目边界一般不低于</w:t>
            </w:r>
            <w:r>
              <w:rPr>
                <w:rFonts w:ascii="Times New Roman" w:hAnsi="Times New Roman" w:eastAsia="Times New Roman" w:cs="Times New Roman"/>
                <w:color w:val="000000"/>
                <w:spacing w:val="0"/>
                <w:w w:val="100"/>
                <w:position w:val="0"/>
                <w:sz w:val="24"/>
                <w:szCs w:val="24"/>
                <w:lang w:val="en-US" w:eastAsia="en-US" w:bidi="en-US"/>
              </w:rPr>
              <w:t>3km</w:t>
            </w:r>
            <w:r>
              <w:rPr>
                <w:color w:val="000000"/>
                <w:spacing w:val="0"/>
                <w:w w:val="100"/>
                <w:position w:val="0"/>
                <w:lang w:val="en-US" w:eastAsia="en-US" w:bidi="en-US"/>
              </w:rPr>
              <w:t>。</w:t>
            </w:r>
            <w:r>
              <w:rPr>
                <w:color w:val="000000"/>
                <w:spacing w:val="0"/>
                <w:w w:val="100"/>
                <w:position w:val="0"/>
              </w:rPr>
              <w:t>本项目风险评价范围参考三级评级范围进行敏感点调查，评价范围为距调压计量间不小于</w:t>
            </w:r>
            <w:r>
              <w:rPr>
                <w:rFonts w:ascii="Times New Roman" w:hAnsi="Times New Roman" w:eastAsia="Times New Roman" w:cs="Times New Roman"/>
                <w:color w:val="000000"/>
                <w:spacing w:val="0"/>
                <w:w w:val="100"/>
                <w:position w:val="0"/>
                <w:sz w:val="24"/>
                <w:szCs w:val="24"/>
              </w:rPr>
              <w:t>3</w:t>
            </w:r>
            <w:r>
              <w:rPr>
                <w:color w:val="000000"/>
                <w:spacing w:val="0"/>
                <w:w w:val="100"/>
                <w:position w:val="0"/>
              </w:rPr>
              <w:t>公里的圆形区域内。项目风险评价范围见附图九。项目</w:t>
            </w:r>
            <w:r>
              <w:rPr>
                <w:rFonts w:ascii="Times New Roman" w:hAnsi="Times New Roman" w:eastAsia="Times New Roman" w:cs="Times New Roman"/>
                <w:color w:val="000000"/>
                <w:spacing w:val="0"/>
                <w:w w:val="100"/>
                <w:position w:val="0"/>
                <w:sz w:val="24"/>
                <w:szCs w:val="24"/>
                <w:lang w:val="en-US" w:eastAsia="en-US" w:bidi="en-US"/>
              </w:rPr>
              <w:t>3km</w:t>
            </w:r>
            <w:r>
              <w:rPr>
                <w:rFonts w:hint="eastAsia" w:eastAsia="宋体" w:cs="Times New Roman"/>
                <w:color w:val="000000"/>
                <w:spacing w:val="0"/>
                <w:w w:val="100"/>
                <w:position w:val="0"/>
                <w:sz w:val="24"/>
                <w:szCs w:val="24"/>
                <w:lang w:val="en-US" w:eastAsia="zh-CN" w:bidi="en-US"/>
              </w:rPr>
              <w:t>评价</w:t>
            </w:r>
            <w:r>
              <w:rPr>
                <w:color w:val="000000"/>
                <w:spacing w:val="0"/>
                <w:w w:val="100"/>
                <w:position w:val="0"/>
              </w:rPr>
              <w:t>范围见下</w:t>
            </w:r>
            <w:r>
              <w:rPr>
                <w:rFonts w:hint="eastAsia"/>
                <w:color w:val="000000"/>
                <w:spacing w:val="0"/>
                <w:w w:val="100"/>
                <w:position w:val="0"/>
                <w:lang w:eastAsia="zh-CN"/>
              </w:rPr>
              <w:t>图</w:t>
            </w:r>
            <w:r>
              <w:rPr>
                <w:rFonts w:hint="eastAsia"/>
                <w:color w:val="000000"/>
                <w:spacing w:val="0"/>
                <w:w w:val="100"/>
                <w:position w:val="0"/>
                <w:lang w:val="en-US" w:eastAsia="zh-CN"/>
              </w:rPr>
              <w:t>7.1，敏感点保护目标见表7-6</w:t>
            </w:r>
            <w:r>
              <w:rPr>
                <w:color w:val="000000"/>
                <w:spacing w:val="0"/>
                <w:w w:val="100"/>
                <w:position w:val="0"/>
              </w:rPr>
              <w:t>。</w:t>
            </w:r>
          </w:p>
          <w:p>
            <w:pPr>
              <w:bidi w:val="0"/>
              <w:spacing w:line="240" w:lineRule="auto"/>
              <w:rPr>
                <w:rFonts w:hint="eastAsia" w:eastAsia="宋体"/>
                <w:lang w:eastAsia="zh-CN"/>
              </w:rPr>
            </w:pPr>
            <w:r>
              <w:rPr>
                <w:rFonts w:hint="eastAsia" w:eastAsia="宋体"/>
                <w:lang w:eastAsia="zh-CN"/>
              </w:rPr>
              <w:drawing>
                <wp:inline distT="0" distB="0" distL="114300" distR="114300">
                  <wp:extent cx="4676775" cy="4391025"/>
                  <wp:effectExtent l="0" t="0" r="9525" b="9525"/>
                  <wp:docPr id="15" name="图片 15" descr="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图"/>
                          <pic:cNvPicPr>
                            <a:picLocks noChangeAspect="1"/>
                          </pic:cNvPicPr>
                        </pic:nvPicPr>
                        <pic:blipFill>
                          <a:blip r:embed="rId16"/>
                          <a:stretch>
                            <a:fillRect/>
                          </a:stretch>
                        </pic:blipFill>
                        <pic:spPr>
                          <a:xfrm>
                            <a:off x="0" y="0"/>
                            <a:ext cx="4676775" cy="4391025"/>
                          </a:xfrm>
                          <a:prstGeom prst="rect">
                            <a:avLst/>
                          </a:prstGeom>
                        </pic:spPr>
                      </pic:pic>
                    </a:graphicData>
                  </a:graphic>
                </wp:inline>
              </w:drawing>
            </w:r>
            <w:r>
              <w:rPr>
                <w:sz w:val="24"/>
              </w:rPr>
              <mc:AlternateContent>
                <mc:Choice Requires="wps">
                  <w:drawing>
                    <wp:anchor distT="0" distB="0" distL="114300" distR="114300" simplePos="0" relativeHeight="253584384" behindDoc="0" locked="0" layoutInCell="1" allowOverlap="1">
                      <wp:simplePos x="0" y="0"/>
                      <wp:positionH relativeFrom="column">
                        <wp:posOffset>948690</wp:posOffset>
                      </wp:positionH>
                      <wp:positionV relativeFrom="paragraph">
                        <wp:posOffset>1983105</wp:posOffset>
                      </wp:positionV>
                      <wp:extent cx="285750" cy="0"/>
                      <wp:effectExtent l="0" t="0" r="0" b="0"/>
                      <wp:wrapNone/>
                      <wp:docPr id="16" name="直接连接符 16"/>
                      <wp:cNvGraphicFramePr/>
                      <a:graphic xmlns:a="http://schemas.openxmlformats.org/drawingml/2006/main">
                        <a:graphicData uri="http://schemas.microsoft.com/office/word/2010/wordprocessingShape">
                          <wps:wsp>
                            <wps:cNvCnPr/>
                            <wps:spPr>
                              <a:xfrm>
                                <a:off x="1957070" y="3069590"/>
                                <a:ext cx="285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74.7pt;margin-top:156.15pt;height:0pt;width:22.5pt;z-index:253584384;mso-width-relative:page;mso-height-relative:page;" filled="f" stroked="t" coordsize="21600,21600" o:gfxdata="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VHJdQAAAAL&#10;AQAADwAAAAAAAAABACAAAAAiAAAAZHJzL2Rvd25yZXYueG1sUEsBAhQAFAAAAAgAh07iQD72WZrn&#10;AQAAkgMAAA4AAAAAAAAAAQAgAAAAIwEAAGRycy9lMm9Eb2MueG1sUEsFBgAAAAAGAAYAWQEAAHwF&#10;AAAAAA==&#10;">
                      <v:fill on="f" focussize="0,0"/>
                      <v:stroke color="#BE4B48 [3205]" joinstyle="round"/>
                      <v:imagedata o:title=""/>
                      <o:lock v:ext="edit" aspectratio="f"/>
                    </v:line>
                  </w:pict>
                </mc:Fallback>
              </mc:AlternateContent>
            </w:r>
          </w:p>
          <w:p>
            <w:pPr>
              <w:bidi w:val="0"/>
              <w:ind w:left="0" w:leftChars="0" w:firstLine="0" w:firstLineChars="0"/>
              <w:jc w:val="center"/>
              <w:rPr>
                <w:b/>
                <w:bCs/>
                <w:color w:val="000000"/>
                <w:spacing w:val="0"/>
                <w:w w:val="100"/>
                <w:position w:val="0"/>
              </w:rPr>
            </w:pPr>
            <w:r>
              <w:rPr>
                <w:rFonts w:hint="eastAsia"/>
                <w:b/>
                <w:bCs/>
                <w:lang w:eastAsia="zh-CN"/>
              </w:rPr>
              <w:t>图</w:t>
            </w:r>
            <w:r>
              <w:rPr>
                <w:rFonts w:hint="eastAsia"/>
                <w:b/>
                <w:bCs/>
                <w:lang w:val="en-US" w:eastAsia="zh-CN"/>
              </w:rPr>
              <w:t xml:space="preserve">7.1   </w:t>
            </w:r>
            <w:r>
              <w:rPr>
                <w:b/>
                <w:bCs/>
                <w:color w:val="000000"/>
                <w:spacing w:val="0"/>
                <w:w w:val="100"/>
                <w:position w:val="0"/>
              </w:rPr>
              <w:t>项目风险评价范围</w:t>
            </w:r>
          </w:p>
          <w:p>
            <w:pPr>
              <w:bidi w:val="0"/>
              <w:jc w:val="center"/>
              <w:rPr>
                <w:rFonts w:hint="eastAsia" w:ascii="Times New Roman" w:hAnsi="Times New Roman" w:eastAsia="黑体" w:cs="Times New Roman"/>
                <w:bCs/>
                <w:kern w:val="2"/>
                <w:sz w:val="24"/>
                <w:szCs w:val="22"/>
                <w:lang w:val="en-US" w:eastAsia="zh-CN" w:bidi="ar-SA"/>
              </w:rPr>
            </w:pPr>
            <w:r>
              <w:rPr>
                <w:rFonts w:hint="eastAsia" w:ascii="Times New Roman" w:hAnsi="Times New Roman" w:eastAsia="黑体" w:cs="Times New Roman"/>
                <w:bCs/>
                <w:kern w:val="2"/>
                <w:sz w:val="24"/>
                <w:szCs w:val="22"/>
                <w:lang w:val="en-US" w:eastAsia="zh-CN" w:bidi="ar-SA"/>
              </w:rPr>
              <w:t>表7-6  项目3km范围内敏感点保护目标</w:t>
            </w:r>
          </w:p>
          <w:tbl>
            <w:tblPr>
              <w:tblStyle w:val="22"/>
              <w:tblW w:w="8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9"/>
              <w:gridCol w:w="2939"/>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环境类别</w:t>
                  </w: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保护目标</w:t>
                  </w: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方位及距离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vMerge w:val="restart"/>
                </w:tcPr>
                <w:p>
                  <w:pPr>
                    <w:pStyle w:val="69"/>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lang w:val="en-US" w:eastAsia="zh-CN"/>
                    </w:rPr>
                  </w:pPr>
                </w:p>
                <w:p>
                  <w:pPr>
                    <w:pStyle w:val="69"/>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lang w:val="en-US" w:eastAsia="zh-CN"/>
                    </w:rPr>
                  </w:pPr>
                  <w:r>
                    <w:rPr>
                      <w:rFonts w:hint="eastAsia"/>
                      <w:lang w:val="en-US" w:eastAsia="zh-CN"/>
                    </w:rPr>
                    <w:t>环境风险</w:t>
                  </w:r>
                </w:p>
                <w:p>
                  <w:pPr>
                    <w:pStyle w:val="69"/>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eastAsia="宋体"/>
                      <w:lang w:val="en-US" w:eastAsia="zh-CN"/>
                    </w:rPr>
                  </w:pPr>
                  <w:r>
                    <w:rPr>
                      <w:rFonts w:hint="eastAsia"/>
                      <w:lang w:val="en-US" w:eastAsia="zh-CN"/>
                    </w:rPr>
                    <w:t>（3km范围）</w:t>
                  </w: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南水北调办公室</w:t>
                  </w: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N，1m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vMerge w:val="continue"/>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棕榈泉</w:t>
                  </w: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E，519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vMerge w:val="continue"/>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胡村</w:t>
                  </w: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SE,2283m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vMerge w:val="continue"/>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石家庄村</w:t>
                  </w: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W,790m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vMerge w:val="continue"/>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杜家庄村</w:t>
                  </w:r>
                </w:p>
              </w:tc>
              <w:tc>
                <w:tcPr>
                  <w:tcW w:w="2939" w:type="dxa"/>
                </w:tcPr>
                <w:p>
                  <w:pPr>
                    <w:pStyle w:val="69"/>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lang w:val="en-US" w:eastAsia="zh-CN"/>
                    </w:rPr>
                  </w:pPr>
                  <w:r>
                    <w:rPr>
                      <w:rFonts w:hint="eastAsia"/>
                      <w:lang w:val="en-US" w:eastAsia="zh-CN"/>
                    </w:rPr>
                    <w:t>W，2000m</w:t>
                  </w:r>
                </w:p>
              </w:tc>
            </w:tr>
          </w:tbl>
          <w:p>
            <w:pPr>
              <w:bidi w:val="0"/>
              <w:ind w:left="0" w:leftChars="0" w:firstLine="480" w:firstLineChars="200"/>
              <w:rPr>
                <w:rFonts w:hint="eastAsia"/>
                <w:b w:val="0"/>
                <w:bCs w:val="0"/>
                <w:lang w:val="en-US" w:eastAsia="zh-CN"/>
              </w:rPr>
            </w:pPr>
            <w:r>
              <w:rPr>
                <w:rFonts w:hint="eastAsia"/>
                <w:b w:val="0"/>
                <w:bCs w:val="0"/>
                <w:lang w:val="en-US" w:eastAsia="zh-CN"/>
              </w:rPr>
              <w:t>7.3环境风险识别</w:t>
            </w:r>
          </w:p>
          <w:p>
            <w:pPr>
              <w:pStyle w:val="78"/>
              <w:keepNext w:val="0"/>
              <w:keepLines w:val="0"/>
              <w:widowControl w:val="0"/>
              <w:shd w:val="clear" w:color="auto" w:fill="auto"/>
              <w:bidi w:val="0"/>
              <w:spacing w:before="0" w:after="0" w:line="470" w:lineRule="exact"/>
              <w:ind w:left="0" w:right="0" w:firstLine="580"/>
              <w:jc w:val="left"/>
              <w:rPr>
                <w:rFonts w:hint="eastAsia" w:eastAsia="宋体"/>
                <w:lang w:eastAsia="zh-CN"/>
              </w:rPr>
            </w:pPr>
            <w:r>
              <w:rPr>
                <w:rFonts w:ascii="Times New Roman" w:hAnsi="Times New Roman" w:eastAsia="Times New Roman" w:cs="Times New Roman"/>
                <w:color w:val="000000"/>
                <w:spacing w:val="0"/>
                <w:w w:val="100"/>
                <w:position w:val="0"/>
                <w:sz w:val="24"/>
                <w:szCs w:val="24"/>
                <w:lang w:val="en-US" w:eastAsia="en-US" w:bidi="en-US"/>
              </w:rPr>
              <w:t>7.3.1</w:t>
            </w:r>
            <w:r>
              <w:rPr>
                <w:color w:val="000000"/>
                <w:spacing w:val="0"/>
                <w:w w:val="100"/>
                <w:position w:val="0"/>
              </w:rPr>
              <w:t>风险物质识别</w:t>
            </w:r>
          </w:p>
          <w:p>
            <w:pPr>
              <w:bidi w:val="0"/>
              <w:ind w:left="0" w:leftChars="0" w:firstLine="480" w:firstLineChars="200"/>
              <w:rPr>
                <w:rFonts w:hint="eastAsia"/>
                <w:color w:val="000000"/>
                <w:spacing w:val="0"/>
                <w:w w:val="100"/>
                <w:position w:val="0"/>
                <w:lang w:eastAsia="zh-CN"/>
              </w:rPr>
            </w:pPr>
            <w:r>
              <w:rPr>
                <w:color w:val="000000"/>
                <w:spacing w:val="0"/>
                <w:w w:val="100"/>
                <w:position w:val="0"/>
              </w:rPr>
              <w:t>本项目原辅材料涉及的危险物质为天然气</w:t>
            </w:r>
            <w:r>
              <w:rPr>
                <w:rFonts w:hint="eastAsia"/>
                <w:color w:val="000000"/>
                <w:spacing w:val="0"/>
                <w:w w:val="100"/>
                <w:position w:val="0"/>
                <w:lang w:eastAsia="zh-CN"/>
              </w:rPr>
              <w:t>。</w:t>
            </w:r>
          </w:p>
          <w:p>
            <w:pPr>
              <w:bidi w:val="0"/>
              <w:ind w:left="0" w:leftChars="0" w:firstLine="480" w:firstLineChars="200"/>
              <w:rPr>
                <w:rFonts w:hint="eastAsia"/>
                <w:color w:val="000000"/>
                <w:spacing w:val="0"/>
                <w:w w:val="100"/>
                <w:position w:val="0"/>
                <w:lang w:eastAsia="zh-CN"/>
              </w:rPr>
            </w:pPr>
            <w:r>
              <w:rPr>
                <w:rFonts w:hint="eastAsia"/>
                <w:color w:val="000000"/>
                <w:spacing w:val="0"/>
                <w:w w:val="100"/>
                <w:position w:val="0"/>
                <w:lang w:val="en-US" w:eastAsia="zh-CN"/>
              </w:rPr>
              <w:t>7.3.2</w:t>
            </w:r>
            <w:r>
              <w:rPr>
                <w:rFonts w:hint="eastAsia"/>
                <w:color w:val="000000"/>
                <w:spacing w:val="0"/>
                <w:w w:val="100"/>
                <w:position w:val="0"/>
                <w:lang w:eastAsia="zh-CN"/>
              </w:rPr>
              <w:t>工艺过程危险性分析</w:t>
            </w:r>
          </w:p>
          <w:p>
            <w:pPr>
              <w:bidi w:val="0"/>
              <w:ind w:left="0" w:leftChars="0" w:firstLine="480" w:firstLineChars="200"/>
              <w:rPr>
                <w:rFonts w:hint="eastAsia"/>
                <w:color w:val="000000"/>
                <w:spacing w:val="0"/>
                <w:w w:val="100"/>
                <w:position w:val="0"/>
                <w:lang w:eastAsia="zh-CN"/>
              </w:rPr>
            </w:pPr>
            <w:r>
              <w:rPr>
                <w:rFonts w:hint="eastAsia"/>
                <w:color w:val="000000"/>
                <w:spacing w:val="0"/>
                <w:w w:val="100"/>
                <w:position w:val="0"/>
                <w:lang w:eastAsia="zh-CN"/>
              </w:rPr>
              <w:t>本项目天然气属甲类火灾危险类别，故火灾、爆炸是本工程最重要的风险。本工程在生产运行过程中由于输送天然气的管道、设备破损、腐蚀穿孔、接头密闭不严或人为破坏、操作失误，发生天然气泄漏，一旦遇到明火、高温、雷电和静电放电等点火源，极易引发火灾和爆炸。</w:t>
            </w:r>
          </w:p>
          <w:p>
            <w:pPr>
              <w:bidi w:val="0"/>
              <w:ind w:left="0" w:leftChars="0" w:firstLine="480" w:firstLineChars="200"/>
              <w:rPr>
                <w:rFonts w:hint="eastAsia"/>
                <w:color w:val="000000"/>
                <w:spacing w:val="0"/>
                <w:w w:val="100"/>
                <w:position w:val="0"/>
                <w:lang w:eastAsia="zh-CN"/>
              </w:rPr>
            </w:pPr>
            <w:r>
              <w:rPr>
                <w:rFonts w:hint="eastAsia"/>
                <w:color w:val="000000"/>
                <w:spacing w:val="0"/>
                <w:w w:val="100"/>
                <w:position w:val="0"/>
                <w:lang w:val="en-US" w:eastAsia="zh-CN"/>
              </w:rPr>
              <w:t>7.3.3</w:t>
            </w:r>
            <w:r>
              <w:rPr>
                <w:rFonts w:hint="eastAsia"/>
                <w:color w:val="000000"/>
                <w:spacing w:val="0"/>
                <w:w w:val="100"/>
                <w:position w:val="0"/>
                <w:lang w:eastAsia="zh-CN"/>
              </w:rPr>
              <w:t>风险类型识别</w:t>
            </w:r>
          </w:p>
          <w:p>
            <w:pPr>
              <w:bidi w:val="0"/>
              <w:ind w:left="0" w:leftChars="0" w:firstLine="480" w:firstLineChars="200"/>
              <w:rPr>
                <w:rFonts w:hint="eastAsia"/>
                <w:color w:val="000000"/>
                <w:spacing w:val="0"/>
                <w:w w:val="100"/>
                <w:position w:val="0"/>
                <w:lang w:eastAsia="zh-CN"/>
              </w:rPr>
            </w:pPr>
            <w:r>
              <w:rPr>
                <w:rFonts w:hint="eastAsia"/>
                <w:color w:val="000000"/>
                <w:spacing w:val="0"/>
                <w:w w:val="100"/>
                <w:position w:val="0"/>
                <w:lang w:eastAsia="zh-CN"/>
              </w:rPr>
              <w:t>在本项目的风险识别中，对调压站的建设运营所涉及的风险类型进行了分析， 从分析结果可以看出，天然气输送的主要风险为火灾、爆炸。</w:t>
            </w:r>
          </w:p>
          <w:p>
            <w:pPr>
              <w:bidi w:val="0"/>
              <w:ind w:left="0" w:leftChars="0" w:firstLine="480" w:firstLineChars="200"/>
              <w:rPr>
                <w:rFonts w:hint="eastAsia" w:eastAsia="宋体"/>
                <w:b w:val="0"/>
                <w:bCs w:val="0"/>
                <w:lang w:val="en-US" w:eastAsia="zh-CN"/>
              </w:rPr>
            </w:pPr>
            <w:r>
              <w:rPr>
                <w:rFonts w:hint="eastAsia" w:eastAsia="宋体"/>
                <w:b w:val="0"/>
                <w:bCs w:val="0"/>
                <w:lang w:val="en-US" w:eastAsia="zh-CN"/>
              </w:rPr>
              <w:t>7.4环境风险分析</w:t>
            </w:r>
          </w:p>
          <w:p>
            <w:pPr>
              <w:bidi w:val="0"/>
              <w:ind w:left="0" w:leftChars="0" w:firstLine="480" w:firstLineChars="200"/>
              <w:rPr>
                <w:rFonts w:hint="eastAsia" w:eastAsia="宋体"/>
                <w:b w:val="0"/>
                <w:bCs w:val="0"/>
                <w:lang w:val="en-US" w:eastAsia="zh-CN"/>
              </w:rPr>
            </w:pPr>
            <w:r>
              <w:rPr>
                <w:rFonts w:hint="eastAsia" w:eastAsia="宋体"/>
                <w:b w:val="0"/>
                <w:bCs w:val="0"/>
                <w:lang w:val="en-US" w:eastAsia="zh-CN"/>
              </w:rPr>
              <w:t>7.4.1对大气环境影响分析</w:t>
            </w:r>
          </w:p>
          <w:p>
            <w:pPr>
              <w:bidi w:val="0"/>
              <w:ind w:left="0" w:leftChars="0" w:firstLine="480" w:firstLineChars="200"/>
              <w:rPr>
                <w:rFonts w:hint="eastAsia" w:eastAsia="宋体"/>
                <w:b w:val="0"/>
                <w:bCs w:val="0"/>
                <w:lang w:val="en-US" w:eastAsia="zh-CN"/>
              </w:rPr>
            </w:pPr>
            <w:r>
              <w:rPr>
                <w:rFonts w:hint="eastAsia" w:eastAsia="宋体"/>
                <w:b w:val="0"/>
                <w:bCs w:val="0"/>
                <w:lang w:val="en-US" w:eastAsia="zh-CN"/>
              </w:rPr>
              <w:t>本项目天然气为易燃气体，与空气能形成爆炸性混合物，容易发生火灾爆炸。应落实各项风险防治及应急预案，消防应急人员迅速采取灭火措施有效抑制有害物质的排放，并及时疏导下风向人员、减轻环境影响。</w:t>
            </w:r>
          </w:p>
          <w:p>
            <w:pPr>
              <w:bidi w:val="0"/>
              <w:ind w:left="0" w:leftChars="0" w:firstLine="480" w:firstLineChars="200"/>
              <w:rPr>
                <w:rFonts w:hint="eastAsia" w:eastAsia="宋体"/>
                <w:b w:val="0"/>
                <w:bCs w:val="0"/>
                <w:lang w:val="en-US" w:eastAsia="zh-CN"/>
              </w:rPr>
            </w:pPr>
            <w:r>
              <w:rPr>
                <w:rFonts w:hint="eastAsia" w:eastAsia="宋体"/>
                <w:b w:val="0"/>
                <w:bCs w:val="0"/>
                <w:lang w:val="en-US" w:eastAsia="zh-CN"/>
              </w:rPr>
              <w:t>7.4.2对地</w:t>
            </w:r>
            <w:r>
              <w:rPr>
                <w:rFonts w:hint="eastAsia"/>
                <w:b w:val="0"/>
                <w:bCs w:val="0"/>
                <w:lang w:val="en-US" w:eastAsia="zh-CN"/>
              </w:rPr>
              <w:t>表</w:t>
            </w:r>
            <w:r>
              <w:rPr>
                <w:rFonts w:hint="eastAsia" w:eastAsia="宋体"/>
                <w:b w:val="0"/>
                <w:bCs w:val="0"/>
                <w:lang w:val="en-US" w:eastAsia="zh-CN"/>
              </w:rPr>
              <w:t>水环境影响分析</w:t>
            </w:r>
          </w:p>
          <w:p>
            <w:pPr>
              <w:bidi w:val="0"/>
              <w:ind w:left="0" w:leftChars="0" w:firstLine="480" w:firstLineChars="200"/>
              <w:rPr>
                <w:rFonts w:hint="eastAsia"/>
                <w:color w:val="000000"/>
                <w:spacing w:val="0"/>
                <w:w w:val="100"/>
                <w:position w:val="0"/>
                <w:lang w:eastAsia="zh-CN"/>
              </w:rPr>
            </w:pPr>
            <w:r>
              <w:rPr>
                <w:rFonts w:hint="eastAsia" w:eastAsia="宋体"/>
                <w:b w:val="0"/>
                <w:bCs w:val="0"/>
                <w:lang w:val="en-US" w:eastAsia="zh-CN"/>
              </w:rPr>
              <w:t>天然气泄漏发生火灾爆炸事故时，消防应急人员灭火将产生消防废水。由于天</w:t>
            </w:r>
            <w:r>
              <w:rPr>
                <w:rFonts w:hint="eastAsia"/>
                <w:b w:val="0"/>
                <w:bCs w:val="0"/>
                <w:lang w:val="en-US" w:eastAsia="zh-CN"/>
              </w:rPr>
              <w:t>然</w:t>
            </w:r>
            <w:r>
              <w:rPr>
                <w:color w:val="000000"/>
                <w:spacing w:val="0"/>
                <w:w w:val="100"/>
                <w:position w:val="0"/>
              </w:rPr>
              <w:t>气无毒，微溶于水，因此消防废水对环境影响较小</w:t>
            </w:r>
            <w:r>
              <w:rPr>
                <w:rFonts w:hint="eastAsia"/>
                <w:color w:val="000000"/>
                <w:spacing w:val="0"/>
                <w:w w:val="100"/>
                <w:position w:val="0"/>
                <w:lang w:eastAsia="zh-CN"/>
              </w:rPr>
              <w:t>。</w:t>
            </w:r>
          </w:p>
          <w:p>
            <w:pPr>
              <w:bidi w:val="0"/>
              <w:ind w:left="0" w:leftChars="0" w:firstLine="480" w:firstLineChars="200"/>
              <w:rPr>
                <w:rFonts w:hint="eastAsia"/>
                <w:color w:val="000000"/>
                <w:spacing w:val="0"/>
                <w:w w:val="100"/>
                <w:position w:val="0"/>
                <w:lang w:eastAsia="zh-CN"/>
              </w:rPr>
            </w:pPr>
            <w:r>
              <w:rPr>
                <w:rFonts w:hint="eastAsia"/>
                <w:color w:val="000000"/>
                <w:spacing w:val="0"/>
                <w:w w:val="100"/>
                <w:position w:val="0"/>
                <w:lang w:val="en-US" w:eastAsia="zh-CN"/>
              </w:rPr>
              <w:t>7.4.3</w:t>
            </w:r>
            <w:r>
              <w:rPr>
                <w:rFonts w:hint="eastAsia"/>
                <w:color w:val="000000"/>
                <w:spacing w:val="0"/>
                <w:w w:val="100"/>
                <w:position w:val="0"/>
                <w:lang w:eastAsia="zh-CN"/>
              </w:rPr>
              <w:t>对地下水环境影响分析</w:t>
            </w:r>
          </w:p>
          <w:p>
            <w:pPr>
              <w:bidi w:val="0"/>
              <w:ind w:left="0" w:leftChars="0" w:firstLine="480" w:firstLineChars="200"/>
              <w:rPr>
                <w:rFonts w:hint="eastAsia"/>
                <w:color w:val="000000"/>
                <w:spacing w:val="0"/>
                <w:w w:val="100"/>
                <w:position w:val="0"/>
                <w:lang w:eastAsia="zh-CN"/>
              </w:rPr>
            </w:pPr>
            <w:r>
              <w:rPr>
                <w:rFonts w:hint="eastAsia"/>
                <w:color w:val="000000"/>
                <w:spacing w:val="0"/>
                <w:w w:val="100"/>
                <w:position w:val="0"/>
                <w:lang w:eastAsia="zh-CN"/>
              </w:rPr>
              <w:t>本项目距离地下水饮用水源保护区较远，环境风险主要在于受污染的地下水运移转化，导致区域地下水水质超标，地下水污染具有一定的隐蔽性和长期性。因此本项目环境风险物质对地下水环境影响较小。</w:t>
            </w:r>
          </w:p>
          <w:p>
            <w:pPr>
              <w:bidi w:val="0"/>
              <w:ind w:left="0" w:leftChars="0" w:firstLine="480" w:firstLineChars="200"/>
              <w:rPr>
                <w:rFonts w:hint="eastAsia"/>
                <w:b w:val="0"/>
                <w:bCs w:val="0"/>
                <w:lang w:val="en-US" w:eastAsia="zh-CN"/>
              </w:rPr>
            </w:pPr>
            <w:r>
              <w:rPr>
                <w:rFonts w:hint="eastAsia"/>
                <w:b w:val="0"/>
                <w:bCs w:val="0"/>
                <w:lang w:val="en-US" w:eastAsia="zh-CN"/>
              </w:rPr>
              <w:t>7.5环境风险防范措施及应急要求</w:t>
            </w:r>
          </w:p>
          <w:p>
            <w:pPr>
              <w:bidi w:val="0"/>
              <w:ind w:left="0" w:leftChars="0" w:firstLine="480" w:firstLineChars="200"/>
              <w:rPr>
                <w:rFonts w:hint="eastAsia"/>
                <w:b w:val="0"/>
                <w:bCs w:val="0"/>
                <w:lang w:val="en-US" w:eastAsia="zh-CN"/>
              </w:rPr>
            </w:pPr>
            <w:r>
              <w:rPr>
                <w:rFonts w:hint="eastAsia"/>
                <w:b w:val="0"/>
                <w:bCs w:val="0"/>
                <w:lang w:val="en-US" w:eastAsia="zh-CN"/>
              </w:rPr>
              <w:t>7.5.1天然气泄漏事故应急措施</w:t>
            </w:r>
          </w:p>
          <w:p>
            <w:pPr>
              <w:bidi w:val="0"/>
              <w:ind w:left="0" w:leftChars="0" w:firstLine="480" w:firstLineChars="200"/>
              <w:rPr>
                <w:rFonts w:hint="eastAsia"/>
                <w:b w:val="0"/>
                <w:bCs w:val="0"/>
                <w:lang w:val="en-US" w:eastAsia="zh-CN"/>
              </w:rPr>
            </w:pPr>
            <w:bookmarkStart w:id="9" w:name="bookmark387"/>
            <w:r>
              <w:rPr>
                <w:rFonts w:hint="eastAsia"/>
                <w:b w:val="0"/>
                <w:bCs w:val="0"/>
                <w:lang w:val="en-US" w:eastAsia="zh-CN"/>
              </w:rPr>
              <w:t>（</w:t>
            </w:r>
            <w:bookmarkEnd w:id="9"/>
            <w:r>
              <w:rPr>
                <w:rFonts w:hint="eastAsia"/>
                <w:b w:val="0"/>
                <w:bCs w:val="0"/>
                <w:lang w:val="en-US" w:eastAsia="zh-CN"/>
              </w:rPr>
              <w:t>1）通知消防队，监护泄漏区域，防止引起火灾、爆炸。</w:t>
            </w:r>
          </w:p>
          <w:p>
            <w:pPr>
              <w:bidi w:val="0"/>
              <w:ind w:left="0" w:leftChars="0" w:firstLine="480" w:firstLineChars="200"/>
              <w:rPr>
                <w:rFonts w:hint="eastAsia"/>
                <w:b w:val="0"/>
                <w:bCs w:val="0"/>
                <w:lang w:val="en-US" w:eastAsia="zh-CN"/>
              </w:rPr>
            </w:pPr>
            <w:bookmarkStart w:id="10" w:name="bookmark388"/>
            <w:r>
              <w:rPr>
                <w:rFonts w:hint="eastAsia"/>
                <w:b w:val="0"/>
                <w:bCs w:val="0"/>
                <w:lang w:val="en-US" w:eastAsia="zh-CN"/>
              </w:rPr>
              <w:t>（</w:t>
            </w:r>
            <w:bookmarkEnd w:id="10"/>
            <w:r>
              <w:rPr>
                <w:rFonts w:hint="eastAsia"/>
                <w:b w:val="0"/>
                <w:bCs w:val="0"/>
                <w:lang w:val="en-US" w:eastAsia="zh-CN"/>
              </w:rPr>
              <w:t>2）确定泄漏源的位置，采取相应措施以尽量控制、减少气体的泄漏量。</w:t>
            </w:r>
          </w:p>
          <w:p>
            <w:pPr>
              <w:bidi w:val="0"/>
              <w:ind w:left="0" w:leftChars="0" w:firstLine="480" w:firstLineChars="200"/>
              <w:rPr>
                <w:rFonts w:hint="eastAsia"/>
                <w:b w:val="0"/>
                <w:bCs w:val="0"/>
                <w:lang w:val="en-US" w:eastAsia="zh-CN"/>
              </w:rPr>
            </w:pPr>
            <w:bookmarkStart w:id="11" w:name="bookmark389"/>
            <w:r>
              <w:rPr>
                <w:rFonts w:hint="eastAsia"/>
                <w:b w:val="0"/>
                <w:bCs w:val="0"/>
                <w:lang w:val="en-US" w:eastAsia="zh-CN"/>
              </w:rPr>
              <w:t>（</w:t>
            </w:r>
            <w:bookmarkEnd w:id="11"/>
            <w:r>
              <w:rPr>
                <w:rFonts w:hint="eastAsia"/>
                <w:b w:val="0"/>
                <w:bCs w:val="0"/>
                <w:lang w:val="en-US" w:eastAsia="zh-CN"/>
              </w:rPr>
              <w:t>3）停止输气作业，然后关闭所有阀门。</w:t>
            </w:r>
          </w:p>
          <w:p>
            <w:pPr>
              <w:bidi w:val="0"/>
              <w:ind w:left="0" w:leftChars="0" w:firstLine="480" w:firstLineChars="200"/>
              <w:rPr>
                <w:rFonts w:hint="eastAsia"/>
                <w:b w:val="0"/>
                <w:bCs w:val="0"/>
                <w:lang w:val="en-US" w:eastAsia="zh-CN"/>
              </w:rPr>
            </w:pPr>
            <w:bookmarkStart w:id="12" w:name="bookmark390"/>
            <w:r>
              <w:rPr>
                <w:rFonts w:hint="eastAsia"/>
                <w:b w:val="0"/>
                <w:bCs w:val="0"/>
                <w:lang w:val="en-US" w:eastAsia="zh-CN"/>
              </w:rPr>
              <w:t>（</w:t>
            </w:r>
            <w:bookmarkEnd w:id="12"/>
            <w:r>
              <w:rPr>
                <w:rFonts w:hint="eastAsia"/>
                <w:b w:val="0"/>
                <w:bCs w:val="0"/>
                <w:lang w:val="en-US" w:eastAsia="zh-CN"/>
              </w:rPr>
              <w:t>4）组织抢修队进行抢修。</w:t>
            </w:r>
          </w:p>
          <w:p>
            <w:pPr>
              <w:bidi w:val="0"/>
              <w:ind w:left="0" w:leftChars="0" w:firstLine="480" w:firstLineChars="200"/>
              <w:rPr>
                <w:rFonts w:hint="eastAsia"/>
                <w:b w:val="0"/>
                <w:bCs w:val="0"/>
                <w:lang w:val="en-US" w:eastAsia="zh-CN"/>
              </w:rPr>
            </w:pPr>
            <w:r>
              <w:rPr>
                <w:rFonts w:hint="eastAsia"/>
                <w:b w:val="0"/>
                <w:bCs w:val="0"/>
                <w:lang w:val="en-US" w:eastAsia="zh-CN"/>
              </w:rPr>
              <w:t>7.5.2站区火灾爆炸事故预防措施</w:t>
            </w:r>
          </w:p>
          <w:p>
            <w:pPr>
              <w:bidi w:val="0"/>
              <w:ind w:left="0" w:leftChars="0" w:firstLine="480" w:firstLineChars="200"/>
              <w:rPr>
                <w:rFonts w:hint="eastAsia"/>
                <w:b w:val="0"/>
                <w:bCs w:val="0"/>
                <w:lang w:val="en-US" w:eastAsia="zh-CN"/>
              </w:rPr>
            </w:pPr>
            <w:bookmarkStart w:id="13" w:name="bookmark391"/>
            <w:r>
              <w:rPr>
                <w:rFonts w:hint="eastAsia"/>
                <w:b w:val="0"/>
                <w:bCs w:val="0"/>
                <w:lang w:val="en-US" w:eastAsia="zh-CN"/>
              </w:rPr>
              <w:t>（</w:t>
            </w:r>
            <w:bookmarkEnd w:id="13"/>
            <w:r>
              <w:rPr>
                <w:rFonts w:hint="eastAsia"/>
                <w:b w:val="0"/>
                <w:bCs w:val="0"/>
                <w:lang w:val="en-US" w:eastAsia="zh-CN"/>
              </w:rPr>
              <w:t>1）调压站总平面布置应符合防范事故的要求，各设备、管道间应设置安全防护距离和防火间距，有应急救援设施及救援通道、应急疏散及避难所。</w:t>
            </w:r>
          </w:p>
          <w:p>
            <w:pPr>
              <w:bidi w:val="0"/>
              <w:ind w:left="0" w:leftChars="0" w:firstLine="480" w:firstLineChars="200"/>
              <w:rPr>
                <w:rFonts w:hint="eastAsia"/>
                <w:b w:val="0"/>
                <w:bCs w:val="0"/>
                <w:lang w:val="en-US" w:eastAsia="zh-CN"/>
              </w:rPr>
            </w:pPr>
            <w:bookmarkStart w:id="14" w:name="bookmark392"/>
            <w:r>
              <w:rPr>
                <w:rFonts w:hint="eastAsia"/>
                <w:b w:val="0"/>
                <w:bCs w:val="0"/>
                <w:lang w:val="en-US" w:eastAsia="zh-CN"/>
              </w:rPr>
              <w:t>（</w:t>
            </w:r>
            <w:bookmarkEnd w:id="14"/>
            <w:r>
              <w:rPr>
                <w:rFonts w:hint="eastAsia"/>
                <w:b w:val="0"/>
                <w:bCs w:val="0"/>
                <w:lang w:val="en-US" w:eastAsia="zh-CN"/>
              </w:rPr>
              <w:t>2）调压站进、出口管设紧急切断阀，当站内发生事故时及时切断气源。</w:t>
            </w:r>
          </w:p>
          <w:p>
            <w:pPr>
              <w:bidi w:val="0"/>
              <w:ind w:left="0" w:leftChars="0" w:firstLine="480" w:firstLineChars="200"/>
              <w:rPr>
                <w:rFonts w:hint="eastAsia"/>
                <w:b w:val="0"/>
                <w:bCs w:val="0"/>
                <w:lang w:val="en-US" w:eastAsia="zh-CN"/>
              </w:rPr>
            </w:pPr>
            <w:bookmarkStart w:id="15" w:name="bookmark393"/>
            <w:r>
              <w:rPr>
                <w:rFonts w:hint="eastAsia"/>
                <w:b w:val="0"/>
                <w:bCs w:val="0"/>
                <w:lang w:val="en-US" w:eastAsia="zh-CN"/>
              </w:rPr>
              <w:t>（</w:t>
            </w:r>
            <w:bookmarkEnd w:id="15"/>
            <w:r>
              <w:rPr>
                <w:rFonts w:hint="eastAsia"/>
                <w:b w:val="0"/>
                <w:bCs w:val="0"/>
                <w:lang w:val="en-US" w:eastAsia="zh-CN"/>
              </w:rPr>
              <w:t>3）选用操作便利的手动或电动球阀；设超压切断装置，当工艺运行压力超 过设定值时，自动切断；设安全放散阀，当运行压力超过设定值时，安全放散，保 证下游在正常压力下运行。</w:t>
            </w:r>
          </w:p>
          <w:p>
            <w:pPr>
              <w:bidi w:val="0"/>
              <w:ind w:left="0" w:leftChars="0" w:firstLine="480" w:firstLineChars="200"/>
              <w:rPr>
                <w:rFonts w:hint="eastAsia"/>
                <w:b w:val="0"/>
                <w:bCs w:val="0"/>
                <w:lang w:val="en-US" w:eastAsia="zh-CN"/>
              </w:rPr>
            </w:pPr>
            <w:bookmarkStart w:id="16" w:name="bookmark394"/>
            <w:r>
              <w:rPr>
                <w:rFonts w:hint="eastAsia"/>
                <w:b w:val="0"/>
                <w:bCs w:val="0"/>
                <w:lang w:val="en-US" w:eastAsia="zh-CN"/>
              </w:rPr>
              <w:t>（</w:t>
            </w:r>
            <w:bookmarkEnd w:id="16"/>
            <w:r>
              <w:rPr>
                <w:rFonts w:hint="eastAsia"/>
                <w:b w:val="0"/>
                <w:bCs w:val="0"/>
                <w:lang w:val="en-US" w:eastAsia="zh-CN"/>
              </w:rPr>
              <w:t>4）在站内可能聚集天然气的位置，设置性能可靠的天然气检测报警装置， 天然气检测器和报警器的选用和安装，应符合国家现行标准《石油化工企业可燃气体和有毒气体检测报警设计规范》的有关规定。</w:t>
            </w:r>
          </w:p>
          <w:p>
            <w:pPr>
              <w:bidi w:val="0"/>
              <w:ind w:left="0" w:leftChars="0" w:firstLine="480" w:firstLineChars="200"/>
              <w:rPr>
                <w:rFonts w:hint="eastAsia"/>
                <w:b w:val="0"/>
                <w:bCs w:val="0"/>
                <w:lang w:val="en-US" w:eastAsia="zh-CN"/>
              </w:rPr>
            </w:pPr>
            <w:bookmarkStart w:id="17" w:name="bookmark395"/>
            <w:r>
              <w:rPr>
                <w:rFonts w:hint="eastAsia"/>
                <w:b w:val="0"/>
                <w:bCs w:val="0"/>
                <w:lang w:val="en-US" w:eastAsia="zh-CN"/>
              </w:rPr>
              <w:t>（</w:t>
            </w:r>
            <w:bookmarkEnd w:id="17"/>
            <w:r>
              <w:rPr>
                <w:rFonts w:hint="eastAsia"/>
                <w:b w:val="0"/>
                <w:bCs w:val="0"/>
                <w:lang w:val="en-US" w:eastAsia="zh-CN"/>
              </w:rPr>
              <w:t>5）爆炸危险区域内的电气设备选型、安装、电力线路敷设等，应符合现行 国家标准《爆炸和火灾危险环境电力装置设计规范》的规定。</w:t>
            </w:r>
          </w:p>
          <w:p>
            <w:pPr>
              <w:bidi w:val="0"/>
              <w:ind w:left="0" w:leftChars="0" w:firstLine="480" w:firstLineChars="200"/>
              <w:rPr>
                <w:rFonts w:hint="default" w:eastAsia="宋体"/>
                <w:b w:val="0"/>
                <w:bCs w:val="0"/>
                <w:lang w:val="en-US" w:eastAsia="zh-CN"/>
              </w:rPr>
            </w:pPr>
            <w:bookmarkStart w:id="18" w:name="bookmark396"/>
            <w:r>
              <w:rPr>
                <w:rFonts w:hint="default" w:eastAsia="宋体"/>
                <w:b w:val="0"/>
                <w:bCs w:val="0"/>
                <w:lang w:val="en-US" w:eastAsia="zh-CN"/>
              </w:rPr>
              <w:t>（</w:t>
            </w:r>
            <w:bookmarkEnd w:id="18"/>
            <w:r>
              <w:rPr>
                <w:rFonts w:hint="default" w:eastAsia="宋体"/>
                <w:b w:val="0"/>
                <w:bCs w:val="0"/>
                <w:lang w:val="en-US" w:eastAsia="zh-CN"/>
              </w:rPr>
              <w:t>6）</w:t>
            </w:r>
            <w:r>
              <w:rPr>
                <w:rFonts w:hint="default" w:eastAsia="宋体"/>
                <w:b w:val="0"/>
                <w:bCs w:val="0"/>
                <w:lang w:val="en-US" w:eastAsia="zh-CN"/>
              </w:rPr>
              <w:tab/>
            </w:r>
            <w:r>
              <w:rPr>
                <w:rFonts w:hint="default" w:eastAsia="宋体"/>
                <w:b w:val="0"/>
                <w:bCs w:val="0"/>
                <w:lang w:val="en-US" w:eastAsia="zh-CN"/>
              </w:rPr>
              <w:t>定期检查调压计量间内各密封连接点。</w:t>
            </w:r>
          </w:p>
          <w:p>
            <w:pPr>
              <w:bidi w:val="0"/>
              <w:ind w:left="0" w:leftChars="0" w:firstLine="480" w:firstLineChars="200"/>
              <w:rPr>
                <w:rFonts w:hint="default" w:eastAsia="宋体"/>
                <w:b w:val="0"/>
                <w:bCs w:val="0"/>
                <w:lang w:val="en-US" w:eastAsia="zh-CN"/>
              </w:rPr>
            </w:pPr>
            <w:bookmarkStart w:id="19" w:name="bookmark397"/>
            <w:bookmarkEnd w:id="19"/>
            <w:r>
              <w:rPr>
                <w:rFonts w:hint="default" w:eastAsia="宋体"/>
                <w:b w:val="0"/>
                <w:bCs w:val="0"/>
                <w:lang w:val="en-US" w:eastAsia="zh-CN"/>
              </w:rPr>
              <w:t>遵照</w:t>
            </w:r>
            <w:r>
              <w:rPr>
                <w:rFonts w:hint="eastAsia"/>
                <w:b w:val="0"/>
                <w:bCs w:val="0"/>
                <w:lang w:val="en-US" w:eastAsia="zh-CN"/>
              </w:rPr>
              <w:t>“</w:t>
            </w:r>
            <w:r>
              <w:rPr>
                <w:rFonts w:hint="default" w:eastAsia="宋体"/>
                <w:b w:val="0"/>
                <w:bCs w:val="0"/>
                <w:lang w:val="en-US" w:eastAsia="zh-CN"/>
              </w:rPr>
              <w:t>以防为主，防消结合</w:t>
            </w:r>
            <w:r>
              <w:rPr>
                <w:rFonts w:hint="eastAsia"/>
                <w:b w:val="0"/>
                <w:bCs w:val="0"/>
                <w:lang w:val="en-US" w:eastAsia="zh-CN"/>
              </w:rPr>
              <w:t>”</w:t>
            </w:r>
            <w:r>
              <w:rPr>
                <w:rFonts w:hint="default" w:eastAsia="宋体"/>
                <w:b w:val="0"/>
                <w:bCs w:val="0"/>
                <w:lang w:val="en-US" w:eastAsia="zh-CN"/>
              </w:rPr>
              <w:t>的方针，为扑救站内初期火灾，在具有火灾爆炸危险的场所设置移动式灭火器材-干粉灭火器，以便灵活有效地扑灭室内外初起火灾，依据《建筑灭火器配置设计规范》(GB50140-2005)、《城镇燃气设计规范》(GB50028-2006)规定进行配置。调压计量间设置手提式ABC干粉灭火器</w:t>
            </w:r>
            <w:r>
              <w:rPr>
                <w:rFonts w:hint="eastAsia"/>
                <w:b w:val="0"/>
                <w:bCs w:val="0"/>
                <w:lang w:val="en-US" w:eastAsia="zh-CN"/>
              </w:rPr>
              <w:t>3</w:t>
            </w:r>
            <w:r>
              <w:rPr>
                <w:rFonts w:hint="default" w:eastAsia="宋体"/>
                <w:b w:val="0"/>
                <w:bCs w:val="0"/>
                <w:lang w:val="en-US" w:eastAsia="zh-CN"/>
              </w:rPr>
              <w:t>台，辅助用房内设置手提式ABC干粉灭火器</w:t>
            </w:r>
            <w:r>
              <w:rPr>
                <w:rFonts w:hint="eastAsia"/>
                <w:b w:val="0"/>
                <w:bCs w:val="0"/>
                <w:lang w:val="en-US" w:eastAsia="zh-CN"/>
              </w:rPr>
              <w:t>4</w:t>
            </w:r>
            <w:r>
              <w:rPr>
                <w:rFonts w:hint="default" w:eastAsia="宋体"/>
                <w:b w:val="0"/>
                <w:bCs w:val="0"/>
                <w:lang w:val="en-US" w:eastAsia="zh-CN"/>
              </w:rPr>
              <w:t>台。</w:t>
            </w:r>
            <w:r>
              <w:rPr>
                <w:rFonts w:hint="eastAsia"/>
                <w:b w:val="0"/>
                <w:bCs w:val="0"/>
                <w:lang w:val="en-US" w:eastAsia="zh-CN"/>
              </w:rPr>
              <w:t>厂区设置若干消防栓。</w:t>
            </w:r>
          </w:p>
          <w:p>
            <w:pPr>
              <w:bidi w:val="0"/>
              <w:ind w:left="0" w:leftChars="0" w:firstLine="480" w:firstLineChars="200"/>
              <w:rPr>
                <w:rFonts w:hint="default" w:eastAsia="宋体"/>
                <w:b w:val="0"/>
                <w:bCs w:val="0"/>
                <w:lang w:val="en-US" w:eastAsia="zh-CN"/>
              </w:rPr>
            </w:pPr>
            <w:r>
              <w:rPr>
                <w:rFonts w:hint="default" w:eastAsia="宋体"/>
                <w:b w:val="0"/>
                <w:bCs w:val="0"/>
                <w:lang w:val="en-US" w:eastAsia="zh-CN"/>
              </w:rPr>
              <w:t>7.5.</w:t>
            </w:r>
            <w:r>
              <w:rPr>
                <w:rFonts w:hint="eastAsia"/>
                <w:b w:val="0"/>
                <w:bCs w:val="0"/>
                <w:lang w:val="en-US" w:eastAsia="zh-CN"/>
              </w:rPr>
              <w:t>3</w:t>
            </w:r>
            <w:r>
              <w:rPr>
                <w:rFonts w:hint="default" w:eastAsia="宋体"/>
                <w:b w:val="0"/>
                <w:bCs w:val="0"/>
                <w:lang w:val="en-US" w:eastAsia="zh-CN"/>
              </w:rPr>
              <w:t>事故应急预案</w:t>
            </w:r>
          </w:p>
          <w:p>
            <w:pPr>
              <w:bidi w:val="0"/>
              <w:ind w:left="0" w:leftChars="0" w:firstLine="480" w:firstLineChars="200"/>
              <w:rPr>
                <w:rFonts w:hint="default" w:eastAsia="宋体"/>
                <w:b w:val="0"/>
                <w:bCs w:val="0"/>
                <w:lang w:val="en-US" w:eastAsia="zh-CN"/>
              </w:rPr>
            </w:pPr>
            <w:r>
              <w:rPr>
                <w:rFonts w:hint="default" w:eastAsia="宋体"/>
                <w:b w:val="0"/>
                <w:bCs w:val="0"/>
                <w:lang w:val="en-US" w:eastAsia="zh-CN"/>
              </w:rPr>
              <w:t>本项目由于自身的特殊性及风险性，根据《企业事业单位突发性环境应急预案 备案管理办法(试行)》(环发[2015]4号)的要求，项目管理部门应编制相应的 突发环境事故应急预案,企业环境应急预案应当在环境应急预案签署发布之日起20 个工作日内，向环保局备案。应急预案应涉及方面见下表</w:t>
            </w:r>
            <w:r>
              <w:rPr>
                <w:rFonts w:hint="eastAsia"/>
                <w:b w:val="0"/>
                <w:bCs w:val="0"/>
                <w:lang w:val="en-US" w:eastAsia="zh-CN"/>
              </w:rPr>
              <w:t>7-7</w:t>
            </w:r>
            <w:r>
              <w:rPr>
                <w:rFonts w:hint="default" w:eastAsia="宋体"/>
                <w:b w:val="0"/>
                <w:bCs w:val="0"/>
                <w:lang w:val="en-US" w:eastAsia="zh-CN"/>
              </w:rPr>
              <w:t>。</w:t>
            </w:r>
          </w:p>
          <w:p>
            <w:pPr>
              <w:bidi w:val="0"/>
              <w:jc w:val="center"/>
              <w:rPr>
                <w:rFonts w:hint="default" w:ascii="Times New Roman" w:hAnsi="Times New Roman" w:eastAsia="黑体" w:cs="Times New Roman"/>
                <w:bCs/>
                <w:kern w:val="2"/>
                <w:sz w:val="24"/>
                <w:szCs w:val="22"/>
                <w:lang w:val="en-US" w:eastAsia="zh-CN" w:bidi="ar-SA"/>
              </w:rPr>
            </w:pPr>
            <w:r>
              <w:rPr>
                <w:rFonts w:hint="eastAsia" w:ascii="Times New Roman" w:hAnsi="Times New Roman" w:eastAsia="黑体" w:cs="Times New Roman"/>
                <w:bCs/>
                <w:kern w:val="2"/>
                <w:sz w:val="24"/>
                <w:szCs w:val="22"/>
                <w:lang w:val="en-US" w:eastAsia="zh-CN" w:bidi="ar-SA"/>
              </w:rPr>
              <w:t xml:space="preserve">表7-7  </w:t>
            </w:r>
            <w:r>
              <w:rPr>
                <w:rFonts w:hint="default" w:ascii="Times New Roman" w:hAnsi="Times New Roman" w:eastAsia="黑体" w:cs="Times New Roman"/>
                <w:bCs/>
                <w:kern w:val="2"/>
                <w:sz w:val="24"/>
                <w:szCs w:val="22"/>
                <w:lang w:val="en-US" w:eastAsia="zh-CN" w:bidi="ar-SA"/>
              </w:rPr>
              <w:t>应急预案主要内</w:t>
            </w:r>
            <w:r>
              <w:rPr>
                <w:rFonts w:hint="eastAsia" w:ascii="Times New Roman" w:hAnsi="Times New Roman" w:eastAsia="黑体" w:cs="Times New Roman"/>
                <w:bCs/>
                <w:kern w:val="2"/>
                <w:sz w:val="24"/>
                <w:szCs w:val="22"/>
                <w:lang w:val="en-US" w:eastAsia="zh-CN" w:bidi="ar-SA"/>
              </w:rPr>
              <w:t>容</w:t>
            </w:r>
          </w:p>
          <w:tbl>
            <w:tblPr>
              <w:tblStyle w:val="21"/>
              <w:tblW w:w="0" w:type="auto"/>
              <w:jc w:val="center"/>
              <w:tblLayout w:type="fixed"/>
              <w:tblCellMar>
                <w:top w:w="0" w:type="dxa"/>
                <w:left w:w="10" w:type="dxa"/>
                <w:bottom w:w="0" w:type="dxa"/>
                <w:right w:w="10" w:type="dxa"/>
              </w:tblCellMar>
            </w:tblPr>
            <w:tblGrid>
              <w:gridCol w:w="485"/>
              <w:gridCol w:w="2040"/>
              <w:gridCol w:w="6139"/>
            </w:tblGrid>
            <w:tr>
              <w:tblPrEx>
                <w:tblCellMar>
                  <w:top w:w="0" w:type="dxa"/>
                  <w:left w:w="10" w:type="dxa"/>
                  <w:bottom w:w="0" w:type="dxa"/>
                  <w:right w:w="10" w:type="dxa"/>
                </w:tblCellMar>
              </w:tblPrEx>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序号</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项目</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内容及要求</w:t>
                  </w:r>
                </w:p>
              </w:tc>
            </w:tr>
            <w:tr>
              <w:tblPrEx>
                <w:tblCellMar>
                  <w:top w:w="0" w:type="dxa"/>
                  <w:left w:w="10" w:type="dxa"/>
                  <w:bottom w:w="0" w:type="dxa"/>
                  <w:right w:w="10" w:type="dxa"/>
                </w:tblCellMar>
              </w:tblPrEx>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应急计划区</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危险源</w:t>
                  </w:r>
                  <w:r>
                    <w:rPr>
                      <w:rFonts w:ascii="Times New Roman" w:hAnsi="Times New Roman" w:eastAsia="Times New Roman" w:cs="Times New Roman"/>
                      <w:color w:val="000000"/>
                      <w:spacing w:val="0"/>
                      <w:w w:val="100"/>
                      <w:position w:val="0"/>
                      <w:sz w:val="21"/>
                      <w:szCs w:val="21"/>
                    </w:rPr>
                    <w:t>（</w:t>
                  </w:r>
                  <w:r>
                    <w:rPr>
                      <w:color w:val="000000"/>
                      <w:spacing w:val="0"/>
                      <w:w w:val="100"/>
                      <w:position w:val="0"/>
                      <w:sz w:val="21"/>
                      <w:szCs w:val="21"/>
                    </w:rPr>
                    <w:t>调压计量间）</w:t>
                  </w:r>
                </w:p>
              </w:tc>
            </w:tr>
            <w:tr>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应急组织机构、人员</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实施三级应急组职机构，各级别主要负责人为应急计划、协调第一人，应急人员必须为培训上岗熟练工；区域应急组织结构由当地政府、相关行业专家、卫生安全相关单位组成，并由当地政府进行统一调度</w:t>
                  </w:r>
                </w:p>
              </w:tc>
            </w:tr>
            <w:tr>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3</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预案分级响应条件</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根据事故的严重程度制定相应级别的应急预案，以及适合相应情况的处理措施</w:t>
                  </w:r>
                </w:p>
              </w:tc>
            </w:tr>
            <w:tr>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4</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应急救援保障</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应急设施，设备与器材等</w:t>
                  </w:r>
                </w:p>
              </w:tc>
            </w:tr>
            <w:tr>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5</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报警、通讯联络方式</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逐一细化应急状态下各主要负责单位的报警通讯方式、地点、电话 号码以及相关配套的交通保障、管制、消防联络方法，涉及跨区域的还应与相关区域环境保护部门和上级环保部门保持联系，及时通 报事故处理情况，以获得区域性支援</w:t>
                  </w:r>
                </w:p>
              </w:tc>
            </w:tr>
            <w:tr>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6</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应急环境监测、抢 险、救援及控制措施</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由专业队伍负责对事故现场进行侦查监测，对事故性质、参数与后果进行评估，为指挥部门提供决策依据</w:t>
                  </w:r>
                </w:p>
              </w:tc>
            </w:tr>
            <w:tr>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7</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应急检测、防护措 施、清除泄漏措施和 器材</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事故现场、调压站邻近区域、控制防火区域，控制和清除污染措 施及相应设备的数量、使用方法、使用人员</w:t>
                  </w:r>
                </w:p>
              </w:tc>
            </w:tr>
            <w:tr>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8</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人员紧急撤离、疏散， 应急剂量控制、撤离</w:t>
                  </w:r>
                </w:p>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组织计划</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事故现场、邻近区、受事故影响的区域人员及公众对毒物应急剂 量控制规定，撤离组织计划及救护，医疗救护与公众健康</w:t>
                  </w:r>
                </w:p>
              </w:tc>
            </w:tr>
            <w:tr>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9</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事故应急救援关闭 程序与恢复措施</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规定应急状态终止程序 事故现场上后处理，恢复措施邻近区域解除事故警戒及善后恢复措施 制定有关的环境恢复措施组织专业人员对事故后的环境变化进行监测，对事故应急措施的 环境可行性进行后影响评价</w:t>
                  </w:r>
                </w:p>
              </w:tc>
            </w:tr>
            <w:tr>
              <w:trPr>
                <w:trHeight w:val="454" w:hRule="atLeast"/>
                <w:jc w:val="center"/>
              </w:trPr>
              <w:tc>
                <w:tcPr>
                  <w:tcW w:w="485" w:type="dxa"/>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10</w:t>
                  </w:r>
                </w:p>
              </w:tc>
              <w:tc>
                <w:tcPr>
                  <w:tcBorders>
                    <w:top w:val="single" w:color="auto" w:sz="4" w:space="0"/>
                    <w:lef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应急培训计划</w:t>
                  </w:r>
                </w:p>
              </w:tc>
              <w:tc>
                <w:tcPr>
                  <w:tcBorders>
                    <w:top w:val="single" w:color="auto" w:sz="4" w:space="0"/>
                    <w:left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应急计划制定后，平时安排人员培训与演练</w:t>
                  </w:r>
                </w:p>
              </w:tc>
            </w:tr>
            <w:tr>
              <w:trPr>
                <w:trHeight w:val="454" w:hRule="atLeast"/>
                <w:jc w:val="center"/>
              </w:trPr>
              <w:tc>
                <w:tcPr>
                  <w:tcW w:w="485" w:type="dxa"/>
                  <w:tcBorders>
                    <w:top w:val="single" w:color="auto" w:sz="4" w:space="0"/>
                    <w:left w:val="single" w:color="auto" w:sz="4" w:space="0"/>
                    <w:bottom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rFonts w:ascii="Times New Roman" w:hAnsi="Times New Roman" w:eastAsia="Times New Roman" w:cs="Times New Roman"/>
                      <w:color w:val="000000"/>
                      <w:spacing w:val="0"/>
                      <w:w w:val="100"/>
                      <w:position w:val="0"/>
                      <w:sz w:val="21"/>
                      <w:szCs w:val="21"/>
                    </w:rPr>
                    <w:t>11</w:t>
                  </w:r>
                </w:p>
              </w:tc>
              <w:tc>
                <w:tcPr>
                  <w:tcBorders>
                    <w:top w:val="single" w:color="auto" w:sz="4" w:space="0"/>
                    <w:left w:val="single" w:color="auto" w:sz="4" w:space="0"/>
                    <w:bottom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公众教育和信息</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78"/>
                    <w:keepNext w:val="0"/>
                    <w:keepLines w:val="0"/>
                    <w:pageBreakBefore w:val="0"/>
                    <w:widowControl w:val="0"/>
                    <w:shd w:val="clear" w:color="auto" w:fill="auto"/>
                    <w:kinsoku/>
                    <w:wordWrap/>
                    <w:overflowPunct/>
                    <w:topLinePunct w:val="0"/>
                    <w:autoSpaceDE/>
                    <w:autoSpaceDN/>
                    <w:bidi w:val="0"/>
                    <w:adjustRightInd w:val="0"/>
                    <w:snapToGrid w:val="0"/>
                    <w:spacing w:before="0" w:after="0" w:line="460" w:lineRule="exact"/>
                    <w:ind w:left="0" w:right="0" w:firstLine="0" w:firstLineChars="0"/>
                    <w:jc w:val="center"/>
                    <w:textAlignment w:val="auto"/>
                    <w:rPr>
                      <w:sz w:val="21"/>
                      <w:szCs w:val="21"/>
                    </w:rPr>
                  </w:pPr>
                  <w:r>
                    <w:rPr>
                      <w:color w:val="000000"/>
                      <w:spacing w:val="0"/>
                      <w:w w:val="100"/>
                      <w:position w:val="0"/>
                      <w:sz w:val="21"/>
                      <w:szCs w:val="21"/>
                    </w:rPr>
                    <w:t>对调压站邻近地区开展公众教育、培训和发布有关信息</w:t>
                  </w:r>
                </w:p>
              </w:tc>
            </w:tr>
          </w:tbl>
          <w:p>
            <w:pPr>
              <w:bidi w:val="0"/>
              <w:rPr>
                <w:rFonts w:hint="default"/>
                <w:lang w:val="en-US" w:eastAsia="zh-CN"/>
              </w:rPr>
            </w:pPr>
            <w:bookmarkStart w:id="20" w:name="bookmark400"/>
            <w:bookmarkStart w:id="21" w:name="bookmark398"/>
            <w:bookmarkStart w:id="22" w:name="bookmark399"/>
            <w:r>
              <w:rPr>
                <w:rFonts w:hint="default"/>
                <w:lang w:val="en-US" w:eastAsia="zh-CN"/>
              </w:rPr>
              <w:t>7.6环境风险评价结论</w:t>
            </w:r>
            <w:bookmarkEnd w:id="20"/>
            <w:bookmarkEnd w:id="21"/>
            <w:bookmarkEnd w:id="22"/>
          </w:p>
          <w:p>
            <w:pPr>
              <w:bidi w:val="0"/>
              <w:rPr>
                <w:rFonts w:hint="default"/>
                <w:lang w:val="en-US" w:eastAsia="zh-CN"/>
              </w:rPr>
            </w:pPr>
            <w:r>
              <w:rPr>
                <w:rFonts w:hint="default"/>
                <w:lang w:val="en-US" w:eastAsia="zh-CN"/>
              </w:rPr>
              <w:t>本项目调压计量间属易燃易爆场所，如果在设计和安装存在缺陷，设备质量不过关，运行过程中发生误操作或机电设备出故障及外力因素破坏等，就有可能引发风险事故，其主要类型是天然气的泄漏，并由此进一步引发火灾或爆炸等恶性事故</w:t>
            </w:r>
            <w:r>
              <w:rPr>
                <w:rFonts w:hint="eastAsia"/>
                <w:lang w:val="en-US" w:eastAsia="zh-CN"/>
              </w:rPr>
              <w:t>，</w:t>
            </w:r>
            <w:r>
              <w:rPr>
                <w:rFonts w:hint="default"/>
                <w:lang w:val="en-US" w:eastAsia="zh-CN"/>
              </w:rPr>
              <w:t>造成人员伤亡及经济损失。因此，企业须严格落实各项防火和安全措施，严防各类事故的发生。并从降低环境风险的角度加强工作人员思想意识和应急处理能力的培养，从而使工程环境风险降低到最低程度。评价要求环境管理部门和建设单位应限制本项目近距离内不相容企业的建设内容。</w:t>
            </w:r>
          </w:p>
          <w:p>
            <w:pPr>
              <w:bidi w:val="0"/>
              <w:ind w:left="0" w:leftChars="0" w:firstLine="0" w:firstLineChars="0"/>
              <w:rPr>
                <w:rFonts w:hint="default"/>
                <w:b/>
                <w:bCs/>
                <w:szCs w:val="22"/>
                <w:lang w:val="en-US" w:eastAsia="zh-CN"/>
              </w:rPr>
            </w:pPr>
            <w:r>
              <w:rPr>
                <w:rFonts w:hint="default"/>
                <w:b/>
                <w:bCs/>
                <w:szCs w:val="22"/>
                <w:lang w:val="en-US" w:eastAsia="zh-CN"/>
              </w:rPr>
              <w:t>8、环境管理与监测计划</w:t>
            </w:r>
          </w:p>
          <w:p>
            <w:pPr>
              <w:bidi w:val="0"/>
              <w:rPr>
                <w:rFonts w:hint="default"/>
                <w:szCs w:val="22"/>
                <w:lang w:val="en-US" w:eastAsia="zh-CN"/>
              </w:rPr>
            </w:pPr>
            <w:r>
              <w:rPr>
                <w:rFonts w:hint="default"/>
                <w:szCs w:val="22"/>
                <w:lang w:val="en-US" w:eastAsia="zh-CN"/>
              </w:rPr>
              <w:t>制定环境监测计划的目的是为了监督各项环保措施的落实，为环保措施的实施时间和实施方案提供依据，也为项目的评价提供依据，营运期的环境监测可委托有资质的环境监测单位承担，监测结果提供给建设单位，样品的采集、保存和分析应根据国家环保总局颁布的各项导则和标准进行。根据项目及环境管理工作的需要，该项目设置环境管理专职工作人员1人，以加强环境管理工作。</w:t>
            </w:r>
          </w:p>
          <w:p>
            <w:pPr>
              <w:pStyle w:val="53"/>
              <w:keepNext w:val="0"/>
              <w:keepLines w:val="0"/>
              <w:widowControl w:val="0"/>
              <w:kinsoku/>
              <w:wordWrap/>
              <w:overflowPunct/>
              <w:topLinePunct w:val="0"/>
              <w:autoSpaceDE/>
              <w:autoSpaceDN/>
              <w:bidi w:val="0"/>
              <w:spacing w:line="460" w:lineRule="exact"/>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本项目运营期环境监测计划见下表</w:t>
            </w:r>
            <w:r>
              <w:rPr>
                <w:rFonts w:hint="eastAsia" w:cs="Times New Roman" w:eastAsiaTheme="minorEastAsia"/>
                <w:color w:val="auto"/>
                <w:lang w:val="en-US" w:eastAsia="zh-CN"/>
              </w:rPr>
              <w:t>7-8</w:t>
            </w:r>
            <w:r>
              <w:rPr>
                <w:rFonts w:hint="default" w:ascii="Times New Roman" w:hAnsi="Times New Roman" w:cs="Times New Roman" w:eastAsiaTheme="minorEastAsia"/>
                <w:color w:val="auto"/>
              </w:rPr>
              <w:t>。</w:t>
            </w:r>
          </w:p>
          <w:p>
            <w:pPr>
              <w:pStyle w:val="68"/>
              <w:bidi w:val="0"/>
              <w:jc w:val="center"/>
              <w:rPr>
                <w:rFonts w:hint="default" w:ascii="Times New Roman" w:hAnsi="Times New Roman" w:cs="Times New Roman"/>
                <w:szCs w:val="22"/>
                <w:lang w:val="en-US" w:eastAsia="zh-CN"/>
              </w:rPr>
            </w:pPr>
            <w:r>
              <w:rPr>
                <w:rFonts w:hint="default" w:ascii="Times New Roman" w:hAnsi="Times New Roman" w:cs="Times New Roman"/>
                <w:szCs w:val="22"/>
                <w:lang w:val="en-US" w:eastAsia="zh-CN"/>
              </w:rPr>
              <w:t>表</w:t>
            </w:r>
            <w:r>
              <w:rPr>
                <w:rFonts w:hint="eastAsia" w:cs="Times New Roman"/>
                <w:szCs w:val="22"/>
                <w:lang w:val="en-US" w:eastAsia="zh-CN"/>
              </w:rPr>
              <w:t xml:space="preserve">7-8 </w:t>
            </w:r>
            <w:r>
              <w:rPr>
                <w:rFonts w:hint="default" w:ascii="Times New Roman" w:hAnsi="Times New Roman" w:cs="Times New Roman"/>
                <w:szCs w:val="22"/>
                <w:lang w:val="en-US" w:eastAsia="zh-CN"/>
              </w:rPr>
              <w:t xml:space="preserve"> 环境监测计划表</w:t>
            </w:r>
          </w:p>
          <w:tbl>
            <w:tblPr>
              <w:tblStyle w:val="22"/>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5"/>
              <w:gridCol w:w="1466"/>
              <w:gridCol w:w="908"/>
              <w:gridCol w:w="1292"/>
              <w:gridCol w:w="940"/>
              <w:gridCol w:w="1200"/>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695" w:type="dxa"/>
                  <w:noWrap w:val="0"/>
                  <w:vAlign w:val="center"/>
                </w:tcPr>
                <w:p>
                  <w:pPr>
                    <w:pStyle w:val="36"/>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类型</w:t>
                  </w:r>
                </w:p>
              </w:tc>
              <w:tc>
                <w:tcPr>
                  <w:tcW w:w="1466" w:type="dxa"/>
                  <w:noWrap w:val="0"/>
                  <w:vAlign w:val="center"/>
                </w:tcPr>
                <w:p>
                  <w:pPr>
                    <w:pStyle w:val="36"/>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污染源</w:t>
                  </w:r>
                </w:p>
              </w:tc>
              <w:tc>
                <w:tcPr>
                  <w:tcW w:w="908" w:type="dxa"/>
                  <w:noWrap w:val="0"/>
                  <w:vAlign w:val="center"/>
                </w:tcPr>
                <w:p>
                  <w:pPr>
                    <w:pStyle w:val="36"/>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污染物</w:t>
                  </w:r>
                </w:p>
              </w:tc>
              <w:tc>
                <w:tcPr>
                  <w:tcW w:w="1292" w:type="dxa"/>
                  <w:noWrap w:val="0"/>
                  <w:vAlign w:val="center"/>
                </w:tcPr>
                <w:p>
                  <w:pPr>
                    <w:pStyle w:val="36"/>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监测点位</w:t>
                  </w:r>
                </w:p>
              </w:tc>
              <w:tc>
                <w:tcPr>
                  <w:tcW w:w="940" w:type="dxa"/>
                  <w:noWrap w:val="0"/>
                  <w:vAlign w:val="center"/>
                </w:tcPr>
                <w:p>
                  <w:pPr>
                    <w:pStyle w:val="36"/>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监测项目</w:t>
                  </w:r>
                </w:p>
              </w:tc>
              <w:tc>
                <w:tcPr>
                  <w:tcW w:w="1200" w:type="dxa"/>
                  <w:noWrap w:val="0"/>
                  <w:vAlign w:val="center"/>
                </w:tcPr>
                <w:p>
                  <w:pPr>
                    <w:pStyle w:val="36"/>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监测频次</w:t>
                  </w:r>
                </w:p>
              </w:tc>
              <w:tc>
                <w:tcPr>
                  <w:tcW w:w="1635" w:type="dxa"/>
                  <w:noWrap w:val="0"/>
                  <w:vAlign w:val="center"/>
                </w:tcPr>
                <w:p>
                  <w:pPr>
                    <w:pStyle w:val="36"/>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695"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废气</w:t>
                  </w:r>
                </w:p>
              </w:tc>
              <w:tc>
                <w:tcPr>
                  <w:tcW w:w="1466" w:type="dxa"/>
                  <w:noWrap w:val="0"/>
                  <w:vAlign w:val="center"/>
                </w:tcPr>
                <w:p>
                  <w:pPr>
                    <w:pStyle w:val="36"/>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厂界无组织</w:t>
                  </w:r>
                </w:p>
              </w:tc>
              <w:tc>
                <w:tcPr>
                  <w:tcW w:w="908"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eastAsia" w:ascii="Times New Roman" w:cs="Times New Roman" w:eastAsiaTheme="minorEastAsia"/>
                      <w:sz w:val="21"/>
                      <w:szCs w:val="21"/>
                      <w:lang w:eastAsia="zh-CN"/>
                    </w:rPr>
                    <w:t>非甲烷总烃</w:t>
                  </w:r>
                </w:p>
              </w:tc>
              <w:tc>
                <w:tcPr>
                  <w:tcW w:w="1292"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rPr>
                    <w:t>厂界</w:t>
                  </w:r>
                  <w:r>
                    <w:rPr>
                      <w:rFonts w:hint="default" w:ascii="Times New Roman" w:hAnsi="Times New Roman" w:cs="Times New Roman" w:eastAsiaTheme="minorEastAsia"/>
                      <w:sz w:val="21"/>
                      <w:szCs w:val="21"/>
                      <w:lang w:eastAsia="zh-CN"/>
                    </w:rPr>
                    <w:t>上风向</w:t>
                  </w:r>
                  <w:r>
                    <w:rPr>
                      <w:rFonts w:hint="default" w:ascii="Times New Roman" w:hAnsi="Times New Roman" w:cs="Times New Roman" w:eastAsiaTheme="minorEastAsia"/>
                      <w:sz w:val="21"/>
                      <w:szCs w:val="21"/>
                      <w:lang w:val="en-US" w:eastAsia="zh-CN"/>
                    </w:rPr>
                    <w:t>1个监测点位，下风向4个监测点位</w:t>
                  </w:r>
                </w:p>
              </w:tc>
              <w:tc>
                <w:tcPr>
                  <w:tcW w:w="940"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eastAsia" w:ascii="Times New Roman" w:cs="Times New Roman" w:eastAsiaTheme="minorEastAsia"/>
                      <w:sz w:val="21"/>
                      <w:szCs w:val="21"/>
                      <w:lang w:eastAsia="zh-CN"/>
                    </w:rPr>
                    <w:t>非甲烷总烃</w:t>
                  </w:r>
                </w:p>
              </w:tc>
              <w:tc>
                <w:tcPr>
                  <w:tcW w:w="1200"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1次/</w:t>
                  </w:r>
                  <w:r>
                    <w:rPr>
                      <w:rFonts w:hint="eastAsia" w:ascii="Times New Roman" w:cs="Times New Roman" w:eastAsiaTheme="minorEastAsia"/>
                      <w:sz w:val="21"/>
                      <w:szCs w:val="21"/>
                      <w:lang w:val="en-US" w:eastAsia="zh-CN"/>
                    </w:rPr>
                    <w:t>半年</w:t>
                  </w:r>
                </w:p>
              </w:tc>
              <w:tc>
                <w:tcPr>
                  <w:tcW w:w="1635" w:type="dxa"/>
                  <w:noWrap w:val="0"/>
                  <w:vAlign w:val="center"/>
                </w:tcPr>
                <w:p>
                  <w:pPr>
                    <w:pStyle w:val="36"/>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sz w:val="21"/>
                      <w:szCs w:val="21"/>
                    </w:rPr>
                    <w:t>《关于全省开展工业企业挥发性有机物专项治理工作中排放建议值的通知》(豫环攻坚办[2017]162号)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695"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噪声</w:t>
                  </w:r>
                </w:p>
              </w:tc>
              <w:tc>
                <w:tcPr>
                  <w:tcW w:w="1466"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eastAsia" w:ascii="Times New Roman" w:cs="Times New Roman" w:eastAsiaTheme="minorEastAsia"/>
                      <w:sz w:val="21"/>
                      <w:szCs w:val="21"/>
                      <w:vertAlign w:val="baseline"/>
                      <w:lang w:val="en-US" w:eastAsia="zh-CN"/>
                    </w:rPr>
                    <w:t>调压、计量、加臭装置</w:t>
                  </w:r>
                </w:p>
              </w:tc>
              <w:tc>
                <w:tcPr>
                  <w:tcW w:w="908"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噪声</w:t>
                  </w:r>
                </w:p>
              </w:tc>
              <w:tc>
                <w:tcPr>
                  <w:tcW w:w="1292"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rPr>
                    <w:t>厂界四周</w:t>
                  </w:r>
                </w:p>
              </w:tc>
              <w:tc>
                <w:tcPr>
                  <w:tcW w:w="940"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rPr>
                    <w:t>等效A声级</w:t>
                  </w:r>
                </w:p>
              </w:tc>
              <w:tc>
                <w:tcPr>
                  <w:tcW w:w="1200" w:type="dxa"/>
                  <w:noWrap w:val="0"/>
                  <w:vAlign w:val="center"/>
                </w:tcPr>
                <w:p>
                  <w:pPr>
                    <w:pStyle w:val="36"/>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1次/</w:t>
                  </w:r>
                  <w:r>
                    <w:rPr>
                      <w:rFonts w:hint="eastAsia" w:ascii="Times New Roman" w:cs="Times New Roman" w:eastAsiaTheme="minorEastAsia"/>
                      <w:sz w:val="21"/>
                      <w:szCs w:val="21"/>
                      <w:lang w:val="en-US" w:eastAsia="zh-CN"/>
                    </w:rPr>
                    <w:t>半年</w:t>
                  </w:r>
                </w:p>
              </w:tc>
              <w:tc>
                <w:tcPr>
                  <w:tcW w:w="1635" w:type="dxa"/>
                  <w:noWrap w:val="0"/>
                  <w:vAlign w:val="center"/>
                </w:tcPr>
                <w:p>
                  <w:pPr>
                    <w:pStyle w:val="36"/>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《工业企业厂界环境噪声排放标准》</w:t>
                  </w:r>
                  <w:r>
                    <w:rPr>
                      <w:rFonts w:hint="default"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rPr>
                    <w:t>类标准</w:t>
                  </w:r>
                </w:p>
              </w:tc>
            </w:tr>
          </w:tbl>
          <w:p>
            <w:pPr>
              <w:pStyle w:val="2"/>
              <w:rPr>
                <w:rFonts w:hint="default"/>
                <w:lang w:val="en-US" w:eastAsia="zh-CN"/>
              </w:rPr>
            </w:pPr>
          </w:p>
          <w:p>
            <w:pPr>
              <w:keepNext w:val="0"/>
              <w:keepLines w:val="0"/>
              <w:pageBreakBefore/>
              <w:numPr>
                <w:ilvl w:val="0"/>
                <w:numId w:val="6"/>
              </w:numPr>
              <w:kinsoku/>
              <w:wordWrap/>
              <w:overflowPunct/>
              <w:topLinePunct w:val="0"/>
              <w:autoSpaceDE/>
              <w:autoSpaceDN/>
              <w:bidi w:val="0"/>
              <w:spacing w:line="460" w:lineRule="exact"/>
              <w:ind w:firstLine="0" w:firstLineChars="0"/>
              <w:rPr>
                <w:rFonts w:hint="default" w:ascii="Times New Roman" w:hAnsi="Times New Roman" w:cs="Times New Roman" w:eastAsiaTheme="minorEastAsia"/>
                <w:b/>
                <w:bCs/>
                <w:lang w:eastAsia="zh-CN"/>
              </w:rPr>
            </w:pPr>
            <w:r>
              <w:rPr>
                <w:rFonts w:hint="default" w:ascii="Times New Roman" w:hAnsi="Times New Roman" w:cs="Times New Roman" w:eastAsiaTheme="minorEastAsia"/>
                <w:b/>
                <w:bCs/>
                <w:lang w:eastAsia="zh-CN"/>
              </w:rPr>
              <w:t>总量控制分析</w:t>
            </w:r>
          </w:p>
          <w:p>
            <w:pPr>
              <w:bidi w:val="0"/>
              <w:rPr>
                <w:rFonts w:hint="default"/>
                <w:lang w:eastAsia="zh-CN"/>
              </w:rPr>
            </w:pPr>
            <w:r>
              <w:rPr>
                <w:rFonts w:hint="default"/>
                <w:lang w:val="en-US" w:eastAsia="zh-CN"/>
              </w:rPr>
              <w:t>本项目废气不涉及二氧化硫和氮氧化物污染因子，生活污水产生量为</w:t>
            </w:r>
            <w:r>
              <w:rPr>
                <w:rFonts w:hint="eastAsia"/>
                <w:lang w:val="en-US" w:eastAsia="zh-CN"/>
              </w:rPr>
              <w:t>2</w:t>
            </w:r>
            <w:r>
              <w:rPr>
                <w:rFonts w:hint="default"/>
                <w:lang w:val="en-US" w:eastAsia="zh-CN"/>
              </w:rPr>
              <w:t>9.2m</w:t>
            </w:r>
            <w:r>
              <w:rPr>
                <w:rFonts w:hint="default"/>
                <w:vertAlign w:val="superscript"/>
                <w:lang w:val="en-US" w:eastAsia="zh-CN"/>
              </w:rPr>
              <w:t>3</w:t>
            </w:r>
            <w:r>
              <w:rPr>
                <w:rFonts w:hint="default"/>
                <w:lang w:val="en-US" w:eastAsia="zh-CN"/>
              </w:rPr>
              <w:t>/a，职工生活污水</w:t>
            </w:r>
            <w:r>
              <w:rPr>
                <w:rFonts w:hint="default"/>
                <w:lang w:eastAsia="zh-CN"/>
              </w:rPr>
              <w:t>经化粪池处理后，由周围村民定期清掏，不外排。</w:t>
            </w:r>
          </w:p>
          <w:p>
            <w:pPr>
              <w:bidi w:val="0"/>
              <w:rPr>
                <w:rFonts w:hint="default" w:ascii="Times New Roman" w:hAnsi="Times New Roman" w:cs="Times New Roman" w:eastAsiaTheme="minorEastAsia"/>
                <w:szCs w:val="21"/>
                <w:highlight w:val="none"/>
                <w:lang w:val="en-US" w:eastAsia="zh-CN"/>
              </w:rPr>
            </w:pPr>
            <w:r>
              <w:rPr>
                <w:rFonts w:hint="default"/>
                <w:lang w:val="en-US" w:eastAsia="zh-CN"/>
              </w:rPr>
              <w:t>评价结合本项目污染源及污染物排放特征提出，本项目总量控制指标为COD：0t/a、NH</w:t>
            </w:r>
            <w:r>
              <w:rPr>
                <w:rFonts w:hint="default"/>
                <w:vertAlign w:val="subscript"/>
                <w:lang w:val="en-US" w:eastAsia="zh-CN"/>
              </w:rPr>
              <w:t>3</w:t>
            </w:r>
            <w:r>
              <w:rPr>
                <w:rFonts w:hint="default"/>
                <w:lang w:val="en-US" w:eastAsia="zh-CN"/>
              </w:rPr>
              <w:t>-N：0t/a</w:t>
            </w:r>
            <w:r>
              <w:rPr>
                <w:rFonts w:hint="eastAsia"/>
                <w:lang w:val="en-US" w:eastAsia="zh-CN"/>
              </w:rPr>
              <w:t>、SO</w:t>
            </w:r>
            <w:r>
              <w:rPr>
                <w:rFonts w:hint="eastAsia"/>
                <w:vertAlign w:val="subscript"/>
                <w:lang w:val="en-US" w:eastAsia="zh-CN"/>
              </w:rPr>
              <w:t>2</w:t>
            </w:r>
            <w:r>
              <w:rPr>
                <w:rFonts w:hint="eastAsia"/>
                <w:lang w:val="en-US" w:eastAsia="zh-CN"/>
              </w:rPr>
              <w:t>：</w:t>
            </w:r>
            <w:r>
              <w:rPr>
                <w:rFonts w:hint="default"/>
                <w:lang w:val="en-US" w:eastAsia="zh-CN"/>
              </w:rPr>
              <w:t>0t/a</w:t>
            </w:r>
            <w:r>
              <w:rPr>
                <w:rFonts w:hint="eastAsia"/>
                <w:lang w:val="en-US" w:eastAsia="zh-CN"/>
              </w:rPr>
              <w:t>、NO</w:t>
            </w:r>
            <w:r>
              <w:rPr>
                <w:rFonts w:hint="eastAsia"/>
                <w:vertAlign w:val="subscript"/>
                <w:lang w:val="en-US" w:eastAsia="zh-CN"/>
              </w:rPr>
              <w:t>X</w:t>
            </w:r>
            <w:r>
              <w:rPr>
                <w:rFonts w:hint="eastAsia"/>
                <w:lang w:val="en-US" w:eastAsia="zh-CN"/>
              </w:rPr>
              <w:t>：</w:t>
            </w:r>
            <w:r>
              <w:rPr>
                <w:rFonts w:hint="default"/>
                <w:lang w:val="en-US" w:eastAsia="zh-CN"/>
              </w:rPr>
              <w:t>0t/a</w:t>
            </w:r>
            <w:r>
              <w:rPr>
                <w:rFonts w:hint="eastAsia"/>
                <w:lang w:val="en-US" w:eastAsia="zh-CN"/>
              </w:rPr>
              <w:t>。</w:t>
            </w:r>
          </w:p>
          <w:p>
            <w:pPr>
              <w:keepNext w:val="0"/>
              <w:keepLines w:val="0"/>
              <w:pageBreakBefore/>
              <w:kinsoku/>
              <w:wordWrap/>
              <w:overflowPunct/>
              <w:topLinePunct w:val="0"/>
              <w:autoSpaceDE/>
              <w:autoSpaceDN/>
              <w:bidi w:val="0"/>
              <w:spacing w:line="460" w:lineRule="exact"/>
              <w:ind w:firstLine="0" w:firstLineChars="0"/>
              <w:rPr>
                <w:rFonts w:hint="default" w:ascii="Times New Roman" w:hAnsi="Times New Roman" w:cs="Times New Roman" w:eastAsiaTheme="minorEastAsia"/>
                <w:b/>
                <w:bCs/>
                <w:lang w:eastAsia="zh-CN"/>
              </w:rPr>
            </w:pPr>
            <w:r>
              <w:rPr>
                <w:rFonts w:hint="default" w:ascii="Times New Roman" w:hAnsi="Times New Roman" w:cs="Times New Roman" w:eastAsiaTheme="minorEastAsia"/>
                <w:b/>
                <w:bCs/>
                <w:lang w:eastAsia="zh-CN"/>
              </w:rPr>
              <w:t>四、</w:t>
            </w:r>
            <w:r>
              <w:rPr>
                <w:rFonts w:hint="default" w:ascii="Times New Roman" w:hAnsi="Times New Roman" w:cs="Times New Roman" w:eastAsiaTheme="minorEastAsia"/>
                <w:b/>
                <w:bCs/>
              </w:rPr>
              <w:t>环保投资估算及</w:t>
            </w:r>
            <w:r>
              <w:rPr>
                <w:rFonts w:hint="eastAsia" w:cs="Times New Roman" w:eastAsiaTheme="minorEastAsia"/>
                <w:b/>
                <w:bCs/>
                <w:lang w:eastAsia="zh-CN"/>
              </w:rPr>
              <w:t>“三同时”验收</w:t>
            </w:r>
          </w:p>
          <w:p>
            <w:pPr>
              <w:keepNext w:val="0"/>
              <w:keepLines w:val="0"/>
              <w:kinsoku/>
              <w:wordWrap/>
              <w:overflowPunct/>
              <w:topLinePunct w:val="0"/>
              <w:autoSpaceDE/>
              <w:autoSpaceDN/>
              <w:bidi w:val="0"/>
              <w:spacing w:line="460" w:lineRule="exact"/>
              <w:ind w:firstLine="480"/>
              <w:rPr>
                <w:rFonts w:hint="default" w:ascii="Times New Roman" w:hAnsi="Times New Roman" w:cs="Times New Roman" w:eastAsiaTheme="minorEastAsia"/>
              </w:rPr>
            </w:pPr>
            <w:r>
              <w:rPr>
                <w:rFonts w:hint="default" w:ascii="Times New Roman" w:hAnsi="Times New Roman" w:cs="Times New Roman" w:eastAsiaTheme="minorEastAsia"/>
              </w:rPr>
              <w:t>为了加强建设项目的环境管理，防止环境污染，减轻或防止环境质量下降，根据“建设项目环境保护设计规定”的要求，建设项目的环保设施必须与主体工程同时设计、施工、投产，同时应保证环保投资的足额及时到位。</w:t>
            </w:r>
          </w:p>
          <w:p>
            <w:pPr>
              <w:keepNext w:val="0"/>
              <w:keepLines w:val="0"/>
              <w:kinsoku/>
              <w:wordWrap/>
              <w:overflowPunct/>
              <w:topLinePunct w:val="0"/>
              <w:autoSpaceDE/>
              <w:autoSpaceDN/>
              <w:bidi w:val="0"/>
              <w:spacing w:line="460" w:lineRule="exact"/>
              <w:ind w:firstLine="480"/>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项目估算总投资</w:t>
            </w:r>
            <w:r>
              <w:rPr>
                <w:rFonts w:hint="eastAsia" w:cs="Times New Roman" w:eastAsiaTheme="minorEastAsia"/>
                <w:lang w:val="en-US" w:eastAsia="zh-CN"/>
              </w:rPr>
              <w:t>100</w:t>
            </w:r>
            <w:r>
              <w:rPr>
                <w:rFonts w:hint="default" w:ascii="Times New Roman" w:hAnsi="Times New Roman" w:cs="Times New Roman" w:eastAsiaTheme="minorEastAsia"/>
                <w:lang w:val="en-US" w:eastAsia="zh-CN"/>
              </w:rPr>
              <w:t>万元</w:t>
            </w:r>
            <w:r>
              <w:rPr>
                <w:rFonts w:hint="default" w:ascii="Times New Roman" w:hAnsi="Times New Roman" w:cs="Times New Roman" w:eastAsiaTheme="minorEastAsia"/>
              </w:rPr>
              <w:t>，经统计估算，该工程用于环境保护的建设投资为</w:t>
            </w:r>
            <w:r>
              <w:rPr>
                <w:rFonts w:hint="eastAsia" w:cs="Times New Roman" w:eastAsiaTheme="minorEastAsia"/>
                <w:lang w:val="en-US" w:eastAsia="zh-CN"/>
              </w:rPr>
              <w:t>21</w:t>
            </w:r>
            <w:r>
              <w:rPr>
                <w:rFonts w:hint="default" w:ascii="Times New Roman" w:hAnsi="Times New Roman" w:cs="Times New Roman" w:eastAsiaTheme="minorEastAsia"/>
              </w:rPr>
              <w:t>万元，占项目总投资的</w:t>
            </w:r>
            <w:r>
              <w:rPr>
                <w:rFonts w:hint="eastAsia" w:cs="Times New Roman" w:eastAsiaTheme="minorEastAsia"/>
                <w:lang w:val="en-US" w:eastAsia="zh-CN"/>
              </w:rPr>
              <w:t>21</w:t>
            </w:r>
            <w:r>
              <w:rPr>
                <w:rFonts w:hint="default" w:ascii="Times New Roman" w:hAnsi="Times New Roman" w:cs="Times New Roman" w:eastAsiaTheme="minorEastAsia"/>
              </w:rPr>
              <w:t>%。环保治理措施及投资估算见表</w:t>
            </w:r>
            <w:r>
              <w:rPr>
                <w:rFonts w:hint="default" w:ascii="Times New Roman" w:hAnsi="Times New Roman" w:cs="Times New Roman" w:eastAsiaTheme="minorEastAsia"/>
                <w:lang w:val="en-US" w:eastAsia="zh-CN"/>
              </w:rPr>
              <w:t>7-</w:t>
            </w:r>
            <w:r>
              <w:rPr>
                <w:rFonts w:hint="eastAsia" w:cs="Times New Roman" w:eastAsiaTheme="minorEastAsia"/>
                <w:lang w:val="en-US" w:eastAsia="zh-CN"/>
              </w:rPr>
              <w:t>9</w:t>
            </w:r>
            <w:r>
              <w:rPr>
                <w:rFonts w:hint="default" w:ascii="Times New Roman" w:hAnsi="Times New Roman" w:cs="Times New Roman" w:eastAsiaTheme="minorEastAsia"/>
                <w:lang w:val="en-US" w:eastAsia="zh-CN"/>
              </w:rPr>
              <w:t>。</w:t>
            </w:r>
          </w:p>
          <w:p>
            <w:pPr>
              <w:pStyle w:val="68"/>
              <w:bidi w:val="0"/>
              <w:jc w:val="center"/>
              <w:rPr>
                <w:rFonts w:hint="default"/>
              </w:rPr>
            </w:pPr>
            <w:r>
              <w:rPr>
                <w:rFonts w:hint="default"/>
              </w:rPr>
              <w:t>表</w:t>
            </w:r>
            <w:r>
              <w:rPr>
                <w:rFonts w:hint="default"/>
                <w:lang w:val="en-US" w:eastAsia="zh-CN"/>
              </w:rPr>
              <w:t>7-</w:t>
            </w:r>
            <w:r>
              <w:rPr>
                <w:rFonts w:hint="eastAsia"/>
                <w:lang w:val="en-US" w:eastAsia="zh-CN"/>
              </w:rPr>
              <w:t>9</w:t>
            </w:r>
            <w:r>
              <w:rPr>
                <w:rFonts w:hint="default"/>
              </w:rPr>
              <w:t xml:space="preserve">  环保投资估算一览表</w:t>
            </w:r>
          </w:p>
          <w:p>
            <w:pPr>
              <w:pStyle w:val="68"/>
              <w:bidi w:val="0"/>
              <w:jc w:val="center"/>
              <w:rPr>
                <w:rFonts w:hint="default"/>
              </w:rPr>
            </w:pPr>
          </w:p>
          <w:tbl>
            <w:tblPr>
              <w:tblStyle w:val="21"/>
              <w:tblW w:w="880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24"/>
              <w:gridCol w:w="1713"/>
              <w:gridCol w:w="4741"/>
              <w:gridCol w:w="12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24" w:type="dxa"/>
                  <w:tcBorders>
                    <w:bottom w:val="single" w:color="auto" w:sz="4" w:space="0"/>
                    <w:right w:val="single" w:color="auto" w:sz="4" w:space="0"/>
                  </w:tcBorders>
                  <w:vAlign w:val="center"/>
                </w:tcPr>
                <w:p>
                  <w:pPr>
                    <w:pStyle w:val="12"/>
                    <w:snapToGrid w:val="0"/>
                    <w:spacing w:line="360" w:lineRule="exact"/>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类型</w:t>
                  </w:r>
                </w:p>
              </w:tc>
              <w:tc>
                <w:tcPr>
                  <w:tcW w:w="1713" w:type="dxa"/>
                  <w:vAlign w:val="center"/>
                </w:tcPr>
                <w:p>
                  <w:pPr>
                    <w:pStyle w:val="12"/>
                    <w:snapToGrid w:val="0"/>
                    <w:spacing w:line="360" w:lineRule="exact"/>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污染源</w:t>
                  </w:r>
                </w:p>
              </w:tc>
              <w:tc>
                <w:tcPr>
                  <w:tcW w:w="4741" w:type="dxa"/>
                  <w:vAlign w:val="center"/>
                </w:tcPr>
                <w:p>
                  <w:pPr>
                    <w:pStyle w:val="12"/>
                    <w:snapToGrid w:val="0"/>
                    <w:spacing w:line="360" w:lineRule="exact"/>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治理措施</w:t>
                  </w:r>
                </w:p>
              </w:tc>
              <w:tc>
                <w:tcPr>
                  <w:tcW w:w="1225" w:type="dxa"/>
                  <w:vAlign w:val="center"/>
                </w:tcPr>
                <w:p>
                  <w:pPr>
                    <w:pStyle w:val="12"/>
                    <w:snapToGrid w:val="0"/>
                    <w:spacing w:line="360" w:lineRule="exact"/>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环保投资</w:t>
                  </w:r>
                </w:p>
                <w:p>
                  <w:pPr>
                    <w:pStyle w:val="12"/>
                    <w:snapToGrid w:val="0"/>
                    <w:spacing w:line="360" w:lineRule="exact"/>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1124" w:type="dxa"/>
                  <w:tcBorders>
                    <w:right w:val="single" w:color="auto" w:sz="4" w:space="0"/>
                  </w:tcBorders>
                  <w:vAlign w:val="center"/>
                </w:tcPr>
                <w:p>
                  <w:pPr>
                    <w:spacing w:line="240" w:lineRule="auto"/>
                    <w:ind w:firstLine="0" w:firstLineChars="0"/>
                    <w:jc w:val="center"/>
                    <w:rPr>
                      <w:rFonts w:hint="eastAsia" w:eastAsia="宋体"/>
                      <w:lang w:eastAsia="zh-CN"/>
                    </w:rPr>
                  </w:pPr>
                  <w:r>
                    <w:rPr>
                      <w:rFonts w:hint="eastAsia"/>
                      <w:sz w:val="21"/>
                      <w:szCs w:val="21"/>
                      <w:lang w:eastAsia="zh-CN"/>
                    </w:rPr>
                    <w:t>废气</w:t>
                  </w:r>
                </w:p>
              </w:tc>
              <w:tc>
                <w:tcPr>
                  <w:tcW w:w="1713" w:type="dxa"/>
                  <w:tcBorders>
                    <w:top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lang w:eastAsia="zh-CN"/>
                    </w:rPr>
                  </w:pPr>
                  <w:r>
                    <w:rPr>
                      <w:rFonts w:hint="eastAsia" w:cs="Times New Roman" w:eastAsiaTheme="minorEastAsia"/>
                      <w:sz w:val="21"/>
                      <w:szCs w:val="21"/>
                      <w:lang w:eastAsia="zh-CN"/>
                    </w:rPr>
                    <w:t>管道泄压检修</w:t>
                  </w:r>
                </w:p>
              </w:tc>
              <w:tc>
                <w:tcPr>
                  <w:tcW w:w="4741" w:type="dxa"/>
                  <w:tcBorders>
                    <w:top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lang w:eastAsia="zh-CN"/>
                    </w:rPr>
                  </w:pPr>
                  <w:r>
                    <w:rPr>
                      <w:rFonts w:hint="eastAsia" w:cs="Times New Roman" w:eastAsiaTheme="minorEastAsia"/>
                      <w:sz w:val="21"/>
                      <w:szCs w:val="21"/>
                      <w:lang w:val="en-US" w:eastAsia="zh-CN"/>
                    </w:rPr>
                    <w:t>1</w:t>
                  </w:r>
                  <w:r>
                    <w:rPr>
                      <w:rFonts w:hint="default" w:ascii="Times New Roman" w:hAnsi="Times New Roman" w:cs="Times New Roman" w:eastAsiaTheme="minorEastAsia"/>
                      <w:sz w:val="21"/>
                      <w:szCs w:val="21"/>
                      <w:lang w:eastAsia="zh-CN"/>
                    </w:rPr>
                    <w:t>根</w:t>
                  </w:r>
                  <w:r>
                    <w:rPr>
                      <w:rFonts w:hint="default" w:ascii="Times New Roman" w:hAnsi="Times New Roman" w:cs="Times New Roman" w:eastAsiaTheme="minorEastAsia"/>
                      <w:sz w:val="21"/>
                      <w:szCs w:val="21"/>
                      <w:lang w:val="en-US" w:eastAsia="zh-CN"/>
                    </w:rPr>
                    <w:t>1</w:t>
                  </w:r>
                  <w:r>
                    <w:rPr>
                      <w:rFonts w:hint="eastAsia"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lang w:eastAsia="zh-CN"/>
                    </w:rPr>
                    <w:t>高的放散管</w:t>
                  </w:r>
                  <w:r>
                    <w:rPr>
                      <w:rFonts w:hint="eastAsia" w:cs="Times New Roman" w:eastAsiaTheme="minorEastAsia"/>
                      <w:sz w:val="21"/>
                      <w:szCs w:val="21"/>
                      <w:lang w:eastAsia="zh-CN"/>
                    </w:rPr>
                    <w:t>集中排放</w:t>
                  </w:r>
                </w:p>
              </w:tc>
              <w:tc>
                <w:tcPr>
                  <w:tcW w:w="1225" w:type="dxa"/>
                  <w:tcBorders>
                    <w:top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1124" w:type="dxa"/>
                  <w:tcBorders>
                    <w:right w:val="single" w:color="auto" w:sz="4" w:space="0"/>
                  </w:tcBorders>
                  <w:vAlign w:val="center"/>
                </w:tcPr>
                <w:p>
                  <w:pPr>
                    <w:pStyle w:val="12"/>
                    <w:snapToGrid w:val="0"/>
                    <w:spacing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废水</w:t>
                  </w:r>
                </w:p>
              </w:tc>
              <w:tc>
                <w:tcPr>
                  <w:tcW w:w="1713"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职工生活</w:t>
                  </w:r>
                </w:p>
              </w:tc>
              <w:tc>
                <w:tcPr>
                  <w:tcW w:w="4741"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color w:val="000000"/>
                      <w:sz w:val="21"/>
                      <w:szCs w:val="21"/>
                      <w:highlight w:val="none"/>
                      <w:lang w:eastAsia="zh-CN"/>
                    </w:rPr>
                    <w:t>化粪池</w:t>
                  </w:r>
                </w:p>
              </w:tc>
              <w:tc>
                <w:tcPr>
                  <w:tcW w:w="1225" w:type="dxa"/>
                  <w:tcBorders>
                    <w:bottom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1124" w:type="dxa"/>
                  <w:vMerge w:val="restart"/>
                  <w:tcBorders>
                    <w:right w:val="single" w:color="auto" w:sz="4" w:space="0"/>
                  </w:tcBorders>
                  <w:vAlign w:val="center"/>
                </w:tcPr>
                <w:p>
                  <w:pPr>
                    <w:pStyle w:val="12"/>
                    <w:snapToGrid w:val="0"/>
                    <w:spacing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固废</w:t>
                  </w:r>
                </w:p>
              </w:tc>
              <w:tc>
                <w:tcPr>
                  <w:tcW w:w="1713" w:type="dxa"/>
                  <w:vAlign w:val="center"/>
                </w:tcPr>
                <w:p>
                  <w:pPr>
                    <w:spacing w:line="360" w:lineRule="exact"/>
                    <w:ind w:firstLine="0" w:firstLineChars="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职工生活</w:t>
                  </w:r>
                </w:p>
              </w:tc>
              <w:tc>
                <w:tcPr>
                  <w:tcW w:w="4741" w:type="dxa"/>
                  <w:vAlign w:val="center"/>
                </w:tcPr>
                <w:p>
                  <w:pPr>
                    <w:spacing w:line="360" w:lineRule="exact"/>
                    <w:ind w:firstLine="0" w:firstLineChars="0"/>
                    <w:jc w:val="center"/>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垃圾桶收集后交由环卫单位统一处理</w:t>
                  </w:r>
                </w:p>
              </w:tc>
              <w:tc>
                <w:tcPr>
                  <w:tcW w:w="1225" w:type="dxa"/>
                  <w:vAlign w:val="center"/>
                </w:tcPr>
                <w:p>
                  <w:pPr>
                    <w:pStyle w:val="12"/>
                    <w:snapToGrid w:val="0"/>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1124" w:type="dxa"/>
                  <w:vMerge w:val="continue"/>
                  <w:tcBorders>
                    <w:right w:val="single" w:color="auto" w:sz="4" w:space="0"/>
                  </w:tcBorders>
                  <w:vAlign w:val="center"/>
                </w:tcPr>
                <w:p>
                  <w:pPr>
                    <w:pStyle w:val="12"/>
                    <w:snapToGrid w:val="0"/>
                    <w:spacing w:line="360" w:lineRule="exact"/>
                    <w:jc w:val="center"/>
                    <w:rPr>
                      <w:rFonts w:hint="default" w:ascii="Times New Roman" w:hAnsi="Times New Roman" w:cs="Times New Roman" w:eastAsiaTheme="minorEastAsia"/>
                      <w:sz w:val="21"/>
                      <w:szCs w:val="21"/>
                    </w:rPr>
                  </w:pPr>
                </w:p>
              </w:tc>
              <w:tc>
                <w:tcPr>
                  <w:tcW w:w="1713" w:type="dxa"/>
                  <w:vAlign w:val="center"/>
                </w:tcPr>
                <w:p>
                  <w:pPr>
                    <w:spacing w:line="360" w:lineRule="exact"/>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废渣</w:t>
                  </w:r>
                </w:p>
              </w:tc>
              <w:tc>
                <w:tcPr>
                  <w:tcW w:w="4741" w:type="dxa"/>
                  <w:vAlign w:val="center"/>
                </w:tcPr>
                <w:p>
                  <w:pPr>
                    <w:spacing w:line="360" w:lineRule="exact"/>
                    <w:ind w:firstLine="0" w:firstLineChars="0"/>
                    <w:jc w:val="center"/>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排污池</w:t>
                  </w:r>
                  <w:r>
                    <w:rPr>
                      <w:rFonts w:hint="default" w:ascii="Times New Roman" w:hAnsi="Times New Roman" w:cs="Times New Roman" w:eastAsiaTheme="minorEastAsia"/>
                      <w:sz w:val="21"/>
                      <w:szCs w:val="21"/>
                      <w:lang w:val="en-US" w:eastAsia="zh-CN"/>
                    </w:rPr>
                    <w:t>收集后</w:t>
                  </w:r>
                  <w:r>
                    <w:rPr>
                      <w:rFonts w:hint="eastAsia" w:cs="Times New Roman" w:eastAsiaTheme="minorEastAsia"/>
                      <w:sz w:val="21"/>
                      <w:szCs w:val="21"/>
                      <w:lang w:val="en-US" w:eastAsia="zh-CN"/>
                    </w:rPr>
                    <w:t>交由环卫单位统一处理</w:t>
                  </w:r>
                </w:p>
              </w:tc>
              <w:tc>
                <w:tcPr>
                  <w:tcW w:w="1225" w:type="dxa"/>
                  <w:vAlign w:val="center"/>
                </w:tcPr>
                <w:p>
                  <w:pPr>
                    <w:pStyle w:val="12"/>
                    <w:snapToGrid w:val="0"/>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1124" w:type="dxa"/>
                  <w:tcBorders>
                    <w:bottom w:val="single" w:color="auto" w:sz="4" w:space="0"/>
                    <w:right w:val="single" w:color="auto" w:sz="4" w:space="0"/>
                  </w:tcBorders>
                  <w:vAlign w:val="center"/>
                </w:tcPr>
                <w:p>
                  <w:pPr>
                    <w:pStyle w:val="12"/>
                    <w:snapToGrid w:val="0"/>
                    <w:spacing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1713" w:type="dxa"/>
                  <w:tcBorders>
                    <w:bottom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生产设备</w:t>
                  </w:r>
                </w:p>
              </w:tc>
              <w:tc>
                <w:tcPr>
                  <w:tcW w:w="4741" w:type="dxa"/>
                  <w:tcBorders>
                    <w:bottom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基础</w:t>
                  </w:r>
                  <w:r>
                    <w:rPr>
                      <w:rFonts w:hint="default" w:ascii="Times New Roman" w:hAnsi="Times New Roman" w:cs="Times New Roman" w:eastAsiaTheme="minorEastAsia"/>
                      <w:sz w:val="21"/>
                      <w:szCs w:val="21"/>
                      <w:lang w:eastAsia="zh-CN"/>
                    </w:rPr>
                    <w:t>减振</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eastAsia="zh-CN"/>
                    </w:rPr>
                    <w:t>厂房隔声</w:t>
                  </w:r>
                  <w:r>
                    <w:rPr>
                      <w:rFonts w:hint="default" w:ascii="Times New Roman" w:hAnsi="Times New Roman" w:cs="Times New Roman" w:eastAsiaTheme="minorEastAsia"/>
                      <w:sz w:val="21"/>
                      <w:szCs w:val="21"/>
                    </w:rPr>
                    <w:t>等</w:t>
                  </w:r>
                </w:p>
              </w:tc>
              <w:tc>
                <w:tcPr>
                  <w:tcW w:w="1225" w:type="dxa"/>
                  <w:tcBorders>
                    <w:bottom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1124" w:type="dxa"/>
                  <w:tcBorders>
                    <w:bottom w:val="single" w:color="auto" w:sz="4" w:space="0"/>
                    <w:right w:val="single" w:color="auto" w:sz="4" w:space="0"/>
                  </w:tcBorders>
                  <w:vAlign w:val="center"/>
                </w:tcPr>
                <w:p>
                  <w:pPr>
                    <w:pStyle w:val="12"/>
                    <w:snapToGrid w:val="0"/>
                    <w:spacing w:line="360" w:lineRule="exact"/>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环境风险</w:t>
                  </w:r>
                </w:p>
              </w:tc>
              <w:tc>
                <w:tcPr>
                  <w:tcW w:w="1713" w:type="dxa"/>
                  <w:tcBorders>
                    <w:bottom w:val="single" w:color="auto" w:sz="4" w:space="0"/>
                  </w:tcBorders>
                  <w:vAlign w:val="center"/>
                </w:tcPr>
                <w:p>
                  <w:pPr>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w:t>
                  </w:r>
                </w:p>
              </w:tc>
              <w:tc>
                <w:tcPr>
                  <w:tcW w:w="4741" w:type="dxa"/>
                  <w:tcBorders>
                    <w:bottom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报警装置，手提式</w:t>
                  </w:r>
                  <w:r>
                    <w:rPr>
                      <w:rFonts w:hint="default" w:ascii="Times New Roman" w:hAnsi="Times New Roman" w:cs="Times New Roman" w:eastAsiaTheme="minorEastAsia"/>
                      <w:sz w:val="21"/>
                      <w:szCs w:val="21"/>
                      <w:lang w:val="en-US" w:eastAsia="en-US"/>
                    </w:rPr>
                    <w:t>ABC</w:t>
                  </w:r>
                  <w:r>
                    <w:rPr>
                      <w:rFonts w:hint="default" w:ascii="Times New Roman" w:hAnsi="Times New Roman" w:cs="Times New Roman" w:eastAsiaTheme="minorEastAsia"/>
                      <w:sz w:val="21"/>
                      <w:szCs w:val="21"/>
                    </w:rPr>
                    <w:t>干粉灭火</w:t>
                  </w:r>
                  <w:r>
                    <w:rPr>
                      <w:rFonts w:hint="eastAsia" w:cs="Times New Roman" w:eastAsiaTheme="minorEastAsia"/>
                      <w:sz w:val="21"/>
                      <w:szCs w:val="21"/>
                      <w:lang w:eastAsia="zh-CN"/>
                    </w:rPr>
                    <w:t>，若干</w:t>
                  </w:r>
                  <w:r>
                    <w:rPr>
                      <w:rFonts w:hint="default" w:ascii="Times New Roman" w:hAnsi="Times New Roman" w:cs="Times New Roman" w:eastAsiaTheme="minorEastAsia"/>
                      <w:sz w:val="21"/>
                      <w:szCs w:val="21"/>
                    </w:rPr>
                    <w:t>消防栓</w:t>
                  </w:r>
                </w:p>
              </w:tc>
              <w:tc>
                <w:tcPr>
                  <w:tcW w:w="1225" w:type="dxa"/>
                  <w:tcBorders>
                    <w:bottom w:val="single" w:color="auto" w:sz="4" w:space="0"/>
                  </w:tcBorders>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1124" w:type="dxa"/>
                  <w:tcBorders>
                    <w:bottom w:val="single" w:color="auto" w:sz="4" w:space="0"/>
                    <w:right w:val="single" w:color="auto" w:sz="4" w:space="0"/>
                  </w:tcBorders>
                  <w:vAlign w:val="center"/>
                </w:tcPr>
                <w:p>
                  <w:pPr>
                    <w:pStyle w:val="12"/>
                    <w:snapToGrid w:val="0"/>
                    <w:spacing w:line="360" w:lineRule="exact"/>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绿化</w:t>
                  </w:r>
                </w:p>
              </w:tc>
              <w:tc>
                <w:tcPr>
                  <w:tcW w:w="6454" w:type="dxa"/>
                  <w:gridSpan w:val="2"/>
                  <w:tcBorders>
                    <w:bottom w:val="single" w:color="auto" w:sz="4" w:space="0"/>
                  </w:tcBorders>
                  <w:vAlign w:val="center"/>
                </w:tcPr>
                <w:p>
                  <w:pPr>
                    <w:spacing w:line="240" w:lineRule="auto"/>
                    <w:ind w:firstLine="0" w:firstLineChars="0"/>
                    <w:jc w:val="center"/>
                    <w:rPr>
                      <w:rFonts w:hint="eastAsia"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w:t>
                  </w:r>
                </w:p>
              </w:tc>
              <w:tc>
                <w:tcPr>
                  <w:tcW w:w="1225" w:type="dxa"/>
                  <w:tcBorders>
                    <w:bottom w:val="single" w:color="auto" w:sz="4" w:space="0"/>
                  </w:tcBorders>
                  <w:vAlign w:val="center"/>
                </w:tcPr>
                <w:p>
                  <w:pPr>
                    <w:spacing w:line="240" w:lineRule="auto"/>
                    <w:ind w:firstLine="0" w:firstLineChars="0"/>
                    <w:jc w:val="center"/>
                    <w:rPr>
                      <w:rFonts w:hint="default" w:cs="Times New Roman" w:eastAsiaTheme="minorEastAsia"/>
                      <w:sz w:val="21"/>
                      <w:szCs w:val="21"/>
                      <w:lang w:val="en-US" w:eastAsia="zh-CN"/>
                    </w:rPr>
                  </w:pPr>
                  <w:r>
                    <w:rPr>
                      <w:rFonts w:hint="eastAsia" w:cs="Times New Roman" w:eastAsiaTheme="minorEastAsia"/>
                      <w:sz w:val="21"/>
                      <w:szCs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7578" w:type="dxa"/>
                  <w:gridSpan w:val="3"/>
                  <w:tcBorders>
                    <w:top w:val="single" w:color="auto" w:sz="4" w:space="0"/>
                  </w:tcBorders>
                  <w:vAlign w:val="center"/>
                </w:tcPr>
                <w:p>
                  <w:pPr>
                    <w:pStyle w:val="12"/>
                    <w:snapToGrid w:val="0"/>
                    <w:spacing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合计</w:t>
                  </w:r>
                </w:p>
              </w:tc>
              <w:tc>
                <w:tcPr>
                  <w:tcW w:w="1225" w:type="dxa"/>
                  <w:tcBorders>
                    <w:top w:val="single" w:color="auto" w:sz="4" w:space="0"/>
                  </w:tcBorders>
                  <w:vAlign w:val="center"/>
                </w:tcPr>
                <w:p>
                  <w:pPr>
                    <w:pStyle w:val="12"/>
                    <w:snapToGrid w:val="0"/>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r>
          </w:tbl>
          <w:p>
            <w:pPr>
              <w:spacing w:line="480" w:lineRule="exact"/>
              <w:ind w:firstLine="480"/>
              <w:rPr>
                <w:color w:val="000000"/>
                <w:lang w:eastAsia="zh-CN"/>
              </w:rPr>
            </w:pPr>
            <w:r>
              <w:rPr>
                <w:color w:val="000000"/>
              </w:rPr>
              <w:t>本项目污染防治措施</w:t>
            </w:r>
            <w:r>
              <w:rPr>
                <w:color w:val="000000"/>
                <w:lang w:eastAsia="zh-CN"/>
              </w:rPr>
              <w:t>及环保验收内容</w:t>
            </w:r>
            <w:r>
              <w:rPr>
                <w:color w:val="000000"/>
              </w:rPr>
              <w:t>汇总见</w:t>
            </w:r>
            <w:r>
              <w:rPr>
                <w:color w:val="000000"/>
                <w:lang w:eastAsia="zh-CN"/>
              </w:rPr>
              <w:t>表</w:t>
            </w:r>
            <w:r>
              <w:rPr>
                <w:rFonts w:hint="eastAsia"/>
                <w:color w:val="000000"/>
                <w:lang w:val="en-US" w:eastAsia="zh-CN"/>
              </w:rPr>
              <w:t>7-10</w:t>
            </w:r>
            <w:r>
              <w:rPr>
                <w:color w:val="000000"/>
                <w:lang w:eastAsia="zh-CN"/>
              </w:rPr>
              <w:t>。</w:t>
            </w:r>
          </w:p>
          <w:p>
            <w:pPr>
              <w:pStyle w:val="68"/>
              <w:bidi w:val="0"/>
              <w:jc w:val="center"/>
              <w:rPr>
                <w:rFonts w:hint="default"/>
                <w:lang w:val="en-US" w:eastAsia="zh-CN"/>
              </w:rPr>
            </w:pPr>
            <w:r>
              <w:rPr>
                <w:rFonts w:hint="eastAsia"/>
                <w:lang w:eastAsia="zh-CN"/>
              </w:rPr>
              <w:t>表</w:t>
            </w:r>
            <w:r>
              <w:rPr>
                <w:rFonts w:hint="eastAsia"/>
                <w:lang w:val="en-US" w:eastAsia="zh-CN"/>
              </w:rPr>
              <w:t xml:space="preserve">7-10  </w:t>
            </w:r>
            <w:r>
              <w:t>项目污染防治措施及环保验收内容汇总一览表</w:t>
            </w:r>
          </w:p>
          <w:tbl>
            <w:tblPr>
              <w:tblStyle w:val="2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165"/>
              <w:gridCol w:w="2032"/>
              <w:gridCol w:w="3202"/>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08" w:type="dxa"/>
                  <w:gridSpan w:val="2"/>
                  <w:noWrap w:val="0"/>
                  <w:tcMar>
                    <w:left w:w="28" w:type="dxa"/>
                    <w:right w:w="28" w:type="dxa"/>
                  </w:tcMar>
                  <w:vAlign w:val="center"/>
                </w:tcPr>
                <w:p>
                  <w:pPr>
                    <w:pStyle w:val="69"/>
                    <w:bidi w:val="0"/>
                    <w:rPr>
                      <w:sz w:val="21"/>
                      <w:szCs w:val="21"/>
                    </w:rPr>
                  </w:pPr>
                  <w:r>
                    <w:rPr>
                      <w:sz w:val="21"/>
                      <w:szCs w:val="21"/>
                    </w:rPr>
                    <w:t>验收项目</w:t>
                  </w:r>
                </w:p>
              </w:tc>
              <w:tc>
                <w:tcPr>
                  <w:tcW w:w="2032" w:type="dxa"/>
                  <w:noWrap w:val="0"/>
                  <w:tcMar>
                    <w:left w:w="28" w:type="dxa"/>
                    <w:right w:w="28" w:type="dxa"/>
                  </w:tcMar>
                  <w:vAlign w:val="center"/>
                </w:tcPr>
                <w:p>
                  <w:pPr>
                    <w:pStyle w:val="69"/>
                    <w:bidi w:val="0"/>
                    <w:rPr>
                      <w:sz w:val="21"/>
                      <w:szCs w:val="21"/>
                    </w:rPr>
                  </w:pPr>
                  <w:r>
                    <w:rPr>
                      <w:sz w:val="21"/>
                      <w:szCs w:val="21"/>
                      <w:lang w:val="en-US" w:eastAsia="zh-CN"/>
                    </w:rPr>
                    <w:t>治理</w:t>
                  </w:r>
                  <w:r>
                    <w:rPr>
                      <w:sz w:val="21"/>
                      <w:szCs w:val="21"/>
                    </w:rPr>
                    <w:t>措施</w:t>
                  </w:r>
                </w:p>
              </w:tc>
              <w:tc>
                <w:tcPr>
                  <w:tcW w:w="3202" w:type="dxa"/>
                  <w:noWrap w:val="0"/>
                  <w:tcMar>
                    <w:left w:w="28" w:type="dxa"/>
                    <w:right w:w="28" w:type="dxa"/>
                  </w:tcMar>
                  <w:vAlign w:val="center"/>
                </w:tcPr>
                <w:p>
                  <w:pPr>
                    <w:pStyle w:val="69"/>
                    <w:bidi w:val="0"/>
                    <w:rPr>
                      <w:sz w:val="21"/>
                      <w:szCs w:val="21"/>
                    </w:rPr>
                  </w:pPr>
                  <w:r>
                    <w:rPr>
                      <w:sz w:val="21"/>
                      <w:szCs w:val="21"/>
                    </w:rPr>
                    <w:t>验收标准</w:t>
                  </w:r>
                </w:p>
              </w:tc>
              <w:tc>
                <w:tcPr>
                  <w:tcW w:w="2218" w:type="dxa"/>
                  <w:noWrap w:val="0"/>
                  <w:tcMar>
                    <w:left w:w="28" w:type="dxa"/>
                    <w:right w:w="28" w:type="dxa"/>
                  </w:tcMar>
                  <w:vAlign w:val="center"/>
                </w:tcPr>
                <w:p>
                  <w:pPr>
                    <w:pStyle w:val="69"/>
                    <w:bidi w:val="0"/>
                    <w:rPr>
                      <w:sz w:val="21"/>
                      <w:szCs w:val="21"/>
                      <w:lang w:val="en-US" w:eastAsia="zh-CN"/>
                    </w:rPr>
                  </w:pPr>
                  <w:r>
                    <w:rPr>
                      <w:sz w:val="21"/>
                      <w:szCs w:val="21"/>
                      <w:lang w:val="en-US" w:eastAsia="zh-CN"/>
                    </w:rPr>
                    <w:t>验收内容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443" w:type="dxa"/>
                  <w:noWrap w:val="0"/>
                  <w:tcMar>
                    <w:left w:w="28" w:type="dxa"/>
                    <w:right w:w="28" w:type="dxa"/>
                  </w:tcMar>
                  <w:vAlign w:val="center"/>
                </w:tcPr>
                <w:p>
                  <w:pPr>
                    <w:pStyle w:val="69"/>
                    <w:bidi w:val="0"/>
                    <w:rPr>
                      <w:rFonts w:hint="eastAsia"/>
                      <w:sz w:val="21"/>
                      <w:szCs w:val="21"/>
                      <w:lang w:eastAsia="zh-CN"/>
                    </w:rPr>
                  </w:pPr>
                  <w:r>
                    <w:rPr>
                      <w:rFonts w:hint="eastAsia"/>
                      <w:sz w:val="21"/>
                      <w:szCs w:val="21"/>
                      <w:lang w:eastAsia="zh-CN"/>
                    </w:rPr>
                    <w:t>废气</w:t>
                  </w:r>
                </w:p>
              </w:tc>
              <w:tc>
                <w:tcPr>
                  <w:tcW w:w="1165" w:type="dxa"/>
                  <w:noWrap w:val="0"/>
                  <w:tcMar>
                    <w:left w:w="28" w:type="dxa"/>
                    <w:right w:w="28" w:type="dxa"/>
                  </w:tcMar>
                  <w:vAlign w:val="center"/>
                </w:tcPr>
                <w:p>
                  <w:pPr>
                    <w:pStyle w:val="69"/>
                    <w:bidi w:val="0"/>
                    <w:rPr>
                      <w:sz w:val="21"/>
                      <w:szCs w:val="21"/>
                      <w:lang w:val="en-US" w:eastAsia="zh-CN"/>
                    </w:rPr>
                  </w:pPr>
                  <w:r>
                    <w:rPr>
                      <w:rFonts w:hint="eastAsia"/>
                      <w:sz w:val="21"/>
                      <w:szCs w:val="21"/>
                      <w:lang w:val="en-US" w:eastAsia="zh-CN"/>
                    </w:rPr>
                    <w:t>放散废气</w:t>
                  </w:r>
                </w:p>
              </w:tc>
              <w:tc>
                <w:tcPr>
                  <w:tcW w:w="2032" w:type="dxa"/>
                  <w:noWrap w:val="0"/>
                  <w:tcMar>
                    <w:left w:w="28" w:type="dxa"/>
                    <w:right w:w="28" w:type="dxa"/>
                  </w:tcMar>
                  <w:vAlign w:val="center"/>
                </w:tcPr>
                <w:p>
                  <w:pPr>
                    <w:pStyle w:val="69"/>
                    <w:bidi w:val="0"/>
                    <w:rPr>
                      <w:sz w:val="21"/>
                      <w:szCs w:val="21"/>
                      <w:lang w:val="en-US" w:eastAsia="zh-CN"/>
                    </w:rPr>
                  </w:pPr>
                  <w:r>
                    <w:rPr>
                      <w:rFonts w:hint="eastAsia"/>
                      <w:sz w:val="21"/>
                      <w:szCs w:val="21"/>
                      <w:lang w:val="en-US" w:eastAsia="zh-CN"/>
                    </w:rPr>
                    <w:t>1</w:t>
                  </w:r>
                  <w:r>
                    <w:rPr>
                      <w:rFonts w:hint="default"/>
                      <w:sz w:val="21"/>
                      <w:szCs w:val="21"/>
                      <w:lang w:eastAsia="zh-CN"/>
                    </w:rPr>
                    <w:t>根</w:t>
                  </w:r>
                  <w:r>
                    <w:rPr>
                      <w:rFonts w:hint="default"/>
                      <w:sz w:val="21"/>
                      <w:szCs w:val="21"/>
                      <w:lang w:val="en-US" w:eastAsia="zh-CN"/>
                    </w:rPr>
                    <w:t>1</w:t>
                  </w:r>
                  <w:r>
                    <w:rPr>
                      <w:rFonts w:hint="eastAsia"/>
                      <w:sz w:val="21"/>
                      <w:szCs w:val="21"/>
                      <w:lang w:val="en-US" w:eastAsia="zh-CN"/>
                    </w:rPr>
                    <w:t>2</w:t>
                  </w:r>
                  <w:r>
                    <w:rPr>
                      <w:rFonts w:hint="default"/>
                      <w:sz w:val="21"/>
                      <w:szCs w:val="21"/>
                      <w:lang w:val="en-US" w:eastAsia="zh-CN"/>
                    </w:rPr>
                    <w:t>m</w:t>
                  </w:r>
                  <w:r>
                    <w:rPr>
                      <w:rFonts w:hint="default"/>
                      <w:sz w:val="21"/>
                      <w:szCs w:val="21"/>
                      <w:lang w:eastAsia="zh-CN"/>
                    </w:rPr>
                    <w:t>高的放散管</w:t>
                  </w:r>
                  <w:r>
                    <w:rPr>
                      <w:rFonts w:hint="eastAsia"/>
                      <w:sz w:val="21"/>
                      <w:szCs w:val="21"/>
                      <w:lang w:eastAsia="zh-CN"/>
                    </w:rPr>
                    <w:t>集中排放</w:t>
                  </w:r>
                </w:p>
              </w:tc>
              <w:tc>
                <w:tcPr>
                  <w:tcW w:w="3202" w:type="dxa"/>
                  <w:noWrap w:val="0"/>
                  <w:tcMar>
                    <w:left w:w="28" w:type="dxa"/>
                    <w:right w:w="28" w:type="dxa"/>
                  </w:tcMar>
                  <w:vAlign w:val="center"/>
                </w:tcPr>
                <w:p>
                  <w:pPr>
                    <w:pStyle w:val="69"/>
                    <w:bidi w:val="0"/>
                    <w:rPr>
                      <w:rFonts w:hint="eastAsia"/>
                      <w:sz w:val="21"/>
                      <w:szCs w:val="21"/>
                      <w:lang w:eastAsia="zh-CN"/>
                    </w:rPr>
                  </w:pPr>
                  <w:r>
                    <w:rPr>
                      <w:rFonts w:hint="default"/>
                      <w:sz w:val="21"/>
                      <w:szCs w:val="21"/>
                    </w:rPr>
                    <w:t>《关于全省开展工业企业挥发性有机物专项治理工作中排放建议值的通知》(豫环攻坚办[2017]162号)</w:t>
                  </w:r>
                </w:p>
              </w:tc>
              <w:tc>
                <w:tcPr>
                  <w:tcW w:w="2218" w:type="dxa"/>
                  <w:noWrap w:val="0"/>
                  <w:tcMar>
                    <w:left w:w="28" w:type="dxa"/>
                    <w:right w:w="28" w:type="dxa"/>
                  </w:tcMar>
                  <w:vAlign w:val="center"/>
                </w:tcPr>
                <w:p>
                  <w:pPr>
                    <w:pStyle w:val="69"/>
                    <w:bidi w:val="0"/>
                    <w:rPr>
                      <w:sz w:val="21"/>
                      <w:szCs w:val="21"/>
                      <w:lang w:val="en-US" w:eastAsia="zh-CN"/>
                    </w:rPr>
                  </w:pPr>
                  <w:r>
                    <w:rPr>
                      <w:rFonts w:hint="eastAsia"/>
                      <w:sz w:val="21"/>
                      <w:szCs w:val="21"/>
                      <w:lang w:val="en-US" w:eastAsia="zh-CN"/>
                    </w:rPr>
                    <w:t>1</w:t>
                  </w:r>
                  <w:r>
                    <w:rPr>
                      <w:rFonts w:hint="default"/>
                      <w:sz w:val="21"/>
                      <w:szCs w:val="21"/>
                      <w:lang w:eastAsia="zh-CN"/>
                    </w:rPr>
                    <w:t>根</w:t>
                  </w:r>
                  <w:r>
                    <w:rPr>
                      <w:rFonts w:hint="default"/>
                      <w:sz w:val="21"/>
                      <w:szCs w:val="21"/>
                      <w:lang w:val="en-US" w:eastAsia="zh-CN"/>
                    </w:rPr>
                    <w:t>1</w:t>
                  </w:r>
                  <w:r>
                    <w:rPr>
                      <w:rFonts w:hint="eastAsia"/>
                      <w:sz w:val="21"/>
                      <w:szCs w:val="21"/>
                      <w:lang w:val="en-US" w:eastAsia="zh-CN"/>
                    </w:rPr>
                    <w:t>2</w:t>
                  </w:r>
                  <w:r>
                    <w:rPr>
                      <w:rFonts w:hint="default"/>
                      <w:sz w:val="21"/>
                      <w:szCs w:val="21"/>
                      <w:lang w:val="en-US" w:eastAsia="zh-CN"/>
                    </w:rPr>
                    <w:t>m</w:t>
                  </w:r>
                  <w:r>
                    <w:rPr>
                      <w:rFonts w:hint="default"/>
                      <w:sz w:val="21"/>
                      <w:szCs w:val="21"/>
                      <w:lang w:eastAsia="zh-CN"/>
                    </w:rPr>
                    <w:t>高的放散管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443" w:type="dxa"/>
                  <w:noWrap w:val="0"/>
                  <w:tcMar>
                    <w:left w:w="28" w:type="dxa"/>
                    <w:right w:w="28" w:type="dxa"/>
                  </w:tcMar>
                  <w:vAlign w:val="center"/>
                </w:tcPr>
                <w:p>
                  <w:pPr>
                    <w:pStyle w:val="69"/>
                    <w:bidi w:val="0"/>
                    <w:rPr>
                      <w:rFonts w:hint="eastAsia"/>
                      <w:sz w:val="21"/>
                      <w:szCs w:val="21"/>
                      <w:lang w:eastAsia="zh-CN"/>
                    </w:rPr>
                  </w:pPr>
                  <w:r>
                    <w:rPr>
                      <w:rFonts w:hint="eastAsia"/>
                      <w:sz w:val="21"/>
                      <w:szCs w:val="21"/>
                      <w:lang w:eastAsia="zh-CN"/>
                    </w:rPr>
                    <w:t>废水</w:t>
                  </w:r>
                </w:p>
              </w:tc>
              <w:tc>
                <w:tcPr>
                  <w:tcW w:w="1165" w:type="dxa"/>
                  <w:noWrap w:val="0"/>
                  <w:vAlign w:val="center"/>
                </w:tcPr>
                <w:p>
                  <w:pPr>
                    <w:pStyle w:val="69"/>
                    <w:bidi w:val="0"/>
                    <w:rPr>
                      <w:sz w:val="21"/>
                      <w:szCs w:val="21"/>
                      <w:lang w:eastAsia="zh-CN"/>
                    </w:rPr>
                  </w:pPr>
                  <w:r>
                    <w:rPr>
                      <w:sz w:val="21"/>
                      <w:szCs w:val="21"/>
                    </w:rPr>
                    <w:t>生活废水</w:t>
                  </w:r>
                </w:p>
              </w:tc>
              <w:tc>
                <w:tcPr>
                  <w:tcW w:w="2032" w:type="dxa"/>
                  <w:noWrap w:val="0"/>
                  <w:tcMar>
                    <w:left w:w="28" w:type="dxa"/>
                    <w:right w:w="28" w:type="dxa"/>
                  </w:tcMar>
                  <w:vAlign w:val="center"/>
                </w:tcPr>
                <w:p>
                  <w:pPr>
                    <w:pStyle w:val="69"/>
                    <w:bidi w:val="0"/>
                    <w:rPr>
                      <w:sz w:val="21"/>
                      <w:szCs w:val="21"/>
                      <w:lang w:eastAsia="zh-CN"/>
                    </w:rPr>
                  </w:pPr>
                  <w:r>
                    <w:rPr>
                      <w:rFonts w:hint="eastAsia"/>
                      <w:sz w:val="21"/>
                      <w:szCs w:val="21"/>
                      <w:lang w:val="en-US" w:eastAsia="zh-CN"/>
                    </w:rPr>
                    <w:t>化粪池处理后外运肥田</w:t>
                  </w:r>
                </w:p>
              </w:tc>
              <w:tc>
                <w:tcPr>
                  <w:tcW w:w="3202" w:type="dxa"/>
                  <w:noWrap w:val="0"/>
                  <w:vAlign w:val="center"/>
                </w:tcPr>
                <w:p>
                  <w:pPr>
                    <w:pStyle w:val="69"/>
                    <w:bidi w:val="0"/>
                    <w:rPr>
                      <w:sz w:val="21"/>
                      <w:szCs w:val="21"/>
                      <w:lang w:eastAsia="zh-CN"/>
                    </w:rPr>
                  </w:pPr>
                  <w:r>
                    <w:rPr>
                      <w:rFonts w:hint="eastAsia"/>
                      <w:sz w:val="21"/>
                      <w:szCs w:val="21"/>
                      <w:lang w:eastAsia="zh-CN"/>
                    </w:rPr>
                    <w:t>《农田灌溉水质标准》GB5084-2005</w:t>
                  </w:r>
                  <w:r>
                    <w:rPr>
                      <w:rFonts w:hint="eastAsia"/>
                      <w:sz w:val="21"/>
                      <w:szCs w:val="21"/>
                      <w:lang w:val="en-US" w:eastAsia="zh-CN"/>
                    </w:rPr>
                    <w:t>表1标准</w:t>
                  </w:r>
                </w:p>
              </w:tc>
              <w:tc>
                <w:tcPr>
                  <w:tcW w:w="2218" w:type="dxa"/>
                  <w:noWrap w:val="0"/>
                  <w:vAlign w:val="center"/>
                </w:tcPr>
                <w:p>
                  <w:pPr>
                    <w:pStyle w:val="69"/>
                    <w:bidi w:val="0"/>
                    <w:rPr>
                      <w:rFonts w:hint="default"/>
                      <w:sz w:val="21"/>
                      <w:szCs w:val="21"/>
                      <w:lang w:val="en-US" w:eastAsia="zh-CN"/>
                    </w:rPr>
                  </w:pPr>
                  <w:r>
                    <w:rPr>
                      <w:rFonts w:hint="eastAsia"/>
                      <w:sz w:val="21"/>
                      <w:szCs w:val="21"/>
                      <w:lang w:val="en-US" w:eastAsia="zh-CN"/>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43" w:type="dxa"/>
                  <w:vMerge w:val="restart"/>
                  <w:noWrap w:val="0"/>
                  <w:tcMar>
                    <w:left w:w="28" w:type="dxa"/>
                    <w:right w:w="28" w:type="dxa"/>
                  </w:tcMar>
                  <w:vAlign w:val="center"/>
                </w:tcPr>
                <w:p>
                  <w:pPr>
                    <w:pStyle w:val="69"/>
                    <w:bidi w:val="0"/>
                    <w:rPr>
                      <w:sz w:val="21"/>
                      <w:szCs w:val="21"/>
                    </w:rPr>
                  </w:pPr>
                  <w:r>
                    <w:rPr>
                      <w:sz w:val="21"/>
                      <w:szCs w:val="21"/>
                    </w:rPr>
                    <w:t>固废</w:t>
                  </w:r>
                </w:p>
              </w:tc>
              <w:tc>
                <w:tcPr>
                  <w:tcW w:w="1165" w:type="dxa"/>
                  <w:noWrap w:val="0"/>
                  <w:vAlign w:val="center"/>
                </w:tcPr>
                <w:p>
                  <w:pPr>
                    <w:pStyle w:val="69"/>
                    <w:bidi w:val="0"/>
                    <w:rPr>
                      <w:sz w:val="21"/>
                      <w:szCs w:val="21"/>
                      <w:lang w:eastAsia="zh-CN"/>
                    </w:rPr>
                  </w:pPr>
                  <w:r>
                    <w:rPr>
                      <w:rFonts w:hint="eastAsia"/>
                      <w:sz w:val="21"/>
                      <w:szCs w:val="21"/>
                      <w:lang w:val="en-US" w:eastAsia="zh-CN"/>
                    </w:rPr>
                    <w:t>废渣</w:t>
                  </w:r>
                </w:p>
              </w:tc>
              <w:tc>
                <w:tcPr>
                  <w:tcW w:w="2032" w:type="dxa"/>
                  <w:noWrap w:val="0"/>
                  <w:tcMar>
                    <w:left w:w="28" w:type="dxa"/>
                    <w:right w:w="28" w:type="dxa"/>
                  </w:tcMar>
                  <w:vAlign w:val="center"/>
                </w:tcPr>
                <w:p>
                  <w:pPr>
                    <w:pStyle w:val="69"/>
                    <w:bidi w:val="0"/>
                    <w:rPr>
                      <w:sz w:val="21"/>
                      <w:szCs w:val="21"/>
                      <w:lang w:eastAsia="zh-CN"/>
                    </w:rPr>
                  </w:pPr>
                  <w:r>
                    <w:rPr>
                      <w:rFonts w:hint="eastAsia"/>
                      <w:sz w:val="21"/>
                      <w:szCs w:val="21"/>
                      <w:lang w:val="en-US" w:eastAsia="zh-CN"/>
                    </w:rPr>
                    <w:t>排污池收集后交由环卫部门集中处理</w:t>
                  </w:r>
                </w:p>
              </w:tc>
              <w:tc>
                <w:tcPr>
                  <w:tcW w:w="3202" w:type="dxa"/>
                  <w:vMerge w:val="restart"/>
                  <w:noWrap w:val="0"/>
                  <w:vAlign w:val="center"/>
                </w:tcPr>
                <w:p>
                  <w:pPr>
                    <w:pStyle w:val="69"/>
                    <w:bidi w:val="0"/>
                    <w:rPr>
                      <w:sz w:val="21"/>
                      <w:szCs w:val="21"/>
                    </w:rPr>
                  </w:pPr>
                  <w:r>
                    <w:rPr>
                      <w:sz w:val="21"/>
                      <w:szCs w:val="21"/>
                      <w:lang w:eastAsia="zh-CN"/>
                    </w:rPr>
                    <w:t>《一般工业固体废物贮存、处置场污染物控制标准》（GB18599-2001）</w:t>
                  </w:r>
                  <w:r>
                    <w:rPr>
                      <w:rFonts w:hint="eastAsia"/>
                      <w:sz w:val="21"/>
                      <w:szCs w:val="21"/>
                      <w:lang w:eastAsia="zh-CN"/>
                    </w:rPr>
                    <w:t>及其2013年修改单标准</w:t>
                  </w:r>
                </w:p>
              </w:tc>
              <w:tc>
                <w:tcPr>
                  <w:tcW w:w="2218" w:type="dxa"/>
                  <w:noWrap w:val="0"/>
                  <w:vAlign w:val="center"/>
                </w:tcPr>
                <w:p>
                  <w:pPr>
                    <w:pStyle w:val="69"/>
                    <w:bidi w:val="0"/>
                    <w:rPr>
                      <w:rFonts w:hint="default"/>
                      <w:sz w:val="21"/>
                      <w:szCs w:val="21"/>
                      <w:lang w:val="en-US" w:eastAsia="zh-CN"/>
                    </w:rPr>
                  </w:pPr>
                  <w:r>
                    <w:rPr>
                      <w:rFonts w:hint="eastAsia"/>
                      <w:sz w:val="21"/>
                      <w:szCs w:val="21"/>
                      <w:lang w:val="en-US" w:eastAsia="zh-CN"/>
                    </w:rPr>
                    <w:t>排污池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dxa"/>
                  <w:vMerge w:val="continue"/>
                  <w:noWrap w:val="0"/>
                  <w:tcMar>
                    <w:left w:w="28" w:type="dxa"/>
                    <w:right w:w="28" w:type="dxa"/>
                  </w:tcMar>
                  <w:vAlign w:val="center"/>
                </w:tcPr>
                <w:p>
                  <w:pPr>
                    <w:pStyle w:val="69"/>
                    <w:bidi w:val="0"/>
                    <w:rPr>
                      <w:sz w:val="21"/>
                      <w:szCs w:val="21"/>
                    </w:rPr>
                  </w:pPr>
                </w:p>
              </w:tc>
              <w:tc>
                <w:tcPr>
                  <w:tcW w:w="1165" w:type="dxa"/>
                  <w:noWrap w:val="0"/>
                  <w:vAlign w:val="center"/>
                </w:tcPr>
                <w:p>
                  <w:pPr>
                    <w:pStyle w:val="69"/>
                    <w:bidi w:val="0"/>
                    <w:rPr>
                      <w:sz w:val="21"/>
                      <w:szCs w:val="21"/>
                      <w:lang w:eastAsia="zh-CN"/>
                    </w:rPr>
                  </w:pPr>
                  <w:r>
                    <w:rPr>
                      <w:sz w:val="21"/>
                      <w:szCs w:val="21"/>
                      <w:lang w:val="en-US" w:eastAsia="zh-CN"/>
                    </w:rPr>
                    <w:t>生活垃圾</w:t>
                  </w:r>
                </w:p>
              </w:tc>
              <w:tc>
                <w:tcPr>
                  <w:tcW w:w="2032" w:type="dxa"/>
                  <w:noWrap w:val="0"/>
                  <w:tcMar>
                    <w:left w:w="28" w:type="dxa"/>
                    <w:right w:w="28" w:type="dxa"/>
                  </w:tcMar>
                  <w:vAlign w:val="center"/>
                </w:tcPr>
                <w:p>
                  <w:pPr>
                    <w:pStyle w:val="69"/>
                    <w:bidi w:val="0"/>
                    <w:rPr>
                      <w:sz w:val="21"/>
                      <w:szCs w:val="21"/>
                    </w:rPr>
                  </w:pPr>
                  <w:r>
                    <w:rPr>
                      <w:sz w:val="21"/>
                      <w:szCs w:val="21"/>
                      <w:lang w:eastAsia="zh-CN"/>
                    </w:rPr>
                    <w:t>垃圾桶，交环卫部门集中处理</w:t>
                  </w:r>
                </w:p>
              </w:tc>
              <w:tc>
                <w:tcPr>
                  <w:tcW w:w="3202" w:type="dxa"/>
                  <w:vMerge w:val="continue"/>
                  <w:noWrap w:val="0"/>
                  <w:vAlign w:val="center"/>
                </w:tcPr>
                <w:p>
                  <w:pPr>
                    <w:pStyle w:val="69"/>
                    <w:bidi w:val="0"/>
                    <w:rPr>
                      <w:sz w:val="21"/>
                      <w:szCs w:val="21"/>
                    </w:rPr>
                  </w:pPr>
                </w:p>
              </w:tc>
              <w:tc>
                <w:tcPr>
                  <w:tcW w:w="2218" w:type="dxa"/>
                  <w:noWrap w:val="0"/>
                  <w:vAlign w:val="center"/>
                </w:tcPr>
                <w:p>
                  <w:pPr>
                    <w:pStyle w:val="69"/>
                    <w:bidi w:val="0"/>
                    <w:rPr>
                      <w:sz w:val="21"/>
                      <w:szCs w:val="21"/>
                    </w:rPr>
                  </w:pPr>
                  <w:r>
                    <w:rPr>
                      <w:sz w:val="21"/>
                      <w:szCs w:val="21"/>
                      <w:lang w:val="en-US" w:eastAsia="zh-CN"/>
                    </w:rPr>
                    <w:t>垃圾桶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43" w:type="dxa"/>
                  <w:noWrap w:val="0"/>
                  <w:tcMar>
                    <w:left w:w="28" w:type="dxa"/>
                    <w:right w:w="28" w:type="dxa"/>
                  </w:tcMar>
                  <w:vAlign w:val="center"/>
                </w:tcPr>
                <w:p>
                  <w:pPr>
                    <w:pStyle w:val="69"/>
                    <w:bidi w:val="0"/>
                    <w:rPr>
                      <w:sz w:val="21"/>
                      <w:szCs w:val="21"/>
                    </w:rPr>
                  </w:pPr>
                  <w:r>
                    <w:rPr>
                      <w:sz w:val="21"/>
                      <w:szCs w:val="21"/>
                    </w:rPr>
                    <w:t>噪声</w:t>
                  </w:r>
                </w:p>
              </w:tc>
              <w:tc>
                <w:tcPr>
                  <w:tcW w:w="1165" w:type="dxa"/>
                  <w:noWrap w:val="0"/>
                  <w:tcMar>
                    <w:left w:w="28" w:type="dxa"/>
                    <w:right w:w="28" w:type="dxa"/>
                  </w:tcMar>
                  <w:vAlign w:val="center"/>
                </w:tcPr>
                <w:p>
                  <w:pPr>
                    <w:pStyle w:val="69"/>
                    <w:bidi w:val="0"/>
                    <w:rPr>
                      <w:rFonts w:hint="eastAsia"/>
                      <w:sz w:val="21"/>
                      <w:szCs w:val="21"/>
                      <w:lang w:eastAsia="zh-CN"/>
                    </w:rPr>
                  </w:pPr>
                  <w:r>
                    <w:rPr>
                      <w:rFonts w:hint="eastAsia"/>
                      <w:sz w:val="21"/>
                      <w:szCs w:val="21"/>
                      <w:lang w:eastAsia="zh-CN"/>
                    </w:rPr>
                    <w:t>设备噪声</w:t>
                  </w:r>
                </w:p>
              </w:tc>
              <w:tc>
                <w:tcPr>
                  <w:tcW w:w="2032" w:type="dxa"/>
                  <w:noWrap w:val="0"/>
                  <w:tcMar>
                    <w:left w:w="28" w:type="dxa"/>
                    <w:right w:w="28" w:type="dxa"/>
                  </w:tcMar>
                  <w:vAlign w:val="center"/>
                </w:tcPr>
                <w:p>
                  <w:pPr>
                    <w:pStyle w:val="69"/>
                    <w:bidi w:val="0"/>
                    <w:rPr>
                      <w:sz w:val="21"/>
                      <w:szCs w:val="21"/>
                    </w:rPr>
                  </w:pPr>
                  <w:r>
                    <w:rPr>
                      <w:sz w:val="21"/>
                      <w:szCs w:val="21"/>
                    </w:rPr>
                    <w:t>基础减震</w:t>
                  </w:r>
                  <w:r>
                    <w:rPr>
                      <w:sz w:val="21"/>
                      <w:szCs w:val="21"/>
                      <w:lang w:eastAsia="zh-CN"/>
                    </w:rPr>
                    <w:t>，</w:t>
                  </w:r>
                  <w:r>
                    <w:rPr>
                      <w:sz w:val="21"/>
                      <w:szCs w:val="21"/>
                    </w:rPr>
                    <w:t>定期维护</w:t>
                  </w:r>
                </w:p>
              </w:tc>
              <w:tc>
                <w:tcPr>
                  <w:tcW w:w="3202" w:type="dxa"/>
                  <w:noWrap w:val="0"/>
                  <w:tcMar>
                    <w:left w:w="28" w:type="dxa"/>
                    <w:right w:w="28" w:type="dxa"/>
                  </w:tcMar>
                  <w:vAlign w:val="center"/>
                </w:tcPr>
                <w:p>
                  <w:pPr>
                    <w:pStyle w:val="69"/>
                    <w:bidi w:val="0"/>
                    <w:rPr>
                      <w:sz w:val="21"/>
                      <w:szCs w:val="21"/>
                    </w:rPr>
                  </w:pPr>
                  <w:r>
                    <w:rPr>
                      <w:sz w:val="21"/>
                      <w:szCs w:val="21"/>
                    </w:rPr>
                    <w:t>《工业企业厂界环境噪声排放标准》（GB12348-2008）</w:t>
                  </w:r>
                  <w:r>
                    <w:rPr>
                      <w:sz w:val="21"/>
                      <w:szCs w:val="21"/>
                      <w:lang w:val="en-US" w:eastAsia="zh-CN"/>
                    </w:rPr>
                    <w:t>2类</w:t>
                  </w:r>
                </w:p>
              </w:tc>
              <w:tc>
                <w:tcPr>
                  <w:tcW w:w="2218" w:type="dxa"/>
                  <w:noWrap w:val="0"/>
                  <w:tcMar>
                    <w:left w:w="28" w:type="dxa"/>
                    <w:right w:w="28" w:type="dxa"/>
                  </w:tcMar>
                  <w:vAlign w:val="center"/>
                </w:tcPr>
                <w:p>
                  <w:pPr>
                    <w:pStyle w:val="69"/>
                    <w:bidi w:val="0"/>
                    <w:rPr>
                      <w:sz w:val="21"/>
                      <w:szCs w:val="21"/>
                    </w:rPr>
                  </w:pPr>
                  <w:r>
                    <w:rPr>
                      <w:sz w:val="21"/>
                      <w:szCs w:val="21"/>
                    </w:rPr>
                    <w:t>昼间&lt;6</w:t>
                  </w:r>
                  <w:r>
                    <w:rPr>
                      <w:sz w:val="21"/>
                      <w:szCs w:val="21"/>
                      <w:lang w:val="en-US" w:eastAsia="zh-CN"/>
                    </w:rPr>
                    <w:t>0</w:t>
                  </w:r>
                  <w:r>
                    <w:rPr>
                      <w:sz w:val="21"/>
                      <w:szCs w:val="21"/>
                    </w:rPr>
                    <w:t>dB(A)</w:t>
                  </w:r>
                </w:p>
                <w:p>
                  <w:pPr>
                    <w:pStyle w:val="69"/>
                    <w:bidi w:val="0"/>
                    <w:rPr>
                      <w:sz w:val="21"/>
                      <w:szCs w:val="21"/>
                      <w:lang w:val="en-US" w:eastAsia="zh-CN"/>
                    </w:rPr>
                  </w:pPr>
                  <w:r>
                    <w:rPr>
                      <w:sz w:val="21"/>
                      <w:szCs w:val="21"/>
                    </w:rPr>
                    <w:t>夜间&lt;5</w:t>
                  </w:r>
                  <w:r>
                    <w:rPr>
                      <w:sz w:val="21"/>
                      <w:szCs w:val="21"/>
                      <w:lang w:val="en-US" w:eastAsia="zh-CN"/>
                    </w:rPr>
                    <w:t>0</w:t>
                  </w:r>
                  <w:r>
                    <w:rPr>
                      <w:sz w:val="21"/>
                      <w:szCs w:val="21"/>
                    </w:rPr>
                    <w:t>dB(A）</w:t>
                  </w:r>
                </w:p>
              </w:tc>
            </w:tr>
          </w:tbl>
          <w:p>
            <w:pPr>
              <w:bidi w:val="0"/>
              <w:rPr>
                <w:rFonts w:hint="default"/>
                <w:lang w:val="en-US" w:eastAsia="zh-CN"/>
              </w:rPr>
            </w:pPr>
          </w:p>
        </w:tc>
      </w:tr>
    </w:tbl>
    <w:p>
      <w:pPr>
        <w:pStyle w:val="7"/>
        <w:spacing w:line="320" w:lineRule="exact"/>
        <w:ind w:firstLine="0" w:firstLineChars="0"/>
        <w:jc w:val="center"/>
        <w:rPr>
          <w:rFonts w:hint="default" w:ascii="Times New Roman" w:hAnsi="Times New Roman" w:cs="Times New Roman" w:eastAsiaTheme="minorEastAsia"/>
          <w:color w:val="auto"/>
          <w:kern w:val="0"/>
          <w:sz w:val="21"/>
          <w:szCs w:val="21"/>
        </w:rPr>
        <w:sectPr>
          <w:footerReference r:id="rId9" w:type="default"/>
          <w:pgSz w:w="11906" w:h="16838"/>
          <w:pgMar w:top="1701" w:right="1588" w:bottom="1701" w:left="1588" w:header="851" w:footer="1134" w:gutter="0"/>
          <w:pgBorders>
            <w:top w:val="none" w:sz="0" w:space="0"/>
            <w:left w:val="none" w:sz="0" w:space="0"/>
            <w:bottom w:val="none" w:sz="0" w:space="0"/>
            <w:right w:val="none" w:sz="0" w:space="0"/>
          </w:pgBorders>
          <w:pgNumType w:fmt="numberInDash" w:start="1"/>
          <w:cols w:space="720" w:num="1"/>
          <w:docGrid w:type="lines" w:linePitch="312" w:charSpace="0"/>
        </w:sectPr>
      </w:pPr>
    </w:p>
    <w:p>
      <w:pPr>
        <w:pageBreakBefore/>
        <w:spacing w:line="600" w:lineRule="exact"/>
        <w:ind w:firstLine="0" w:firstLineChars="0"/>
        <w:rPr>
          <w:rFonts w:hint="default" w:ascii="Times New Roman" w:hAnsi="Times New Roman" w:cs="Times New Roman" w:eastAsiaTheme="minorEastAsia"/>
          <w:b/>
          <w:sz w:val="30"/>
          <w:szCs w:val="30"/>
        </w:rPr>
      </w:pPr>
      <w:r>
        <w:rPr>
          <w:rFonts w:hint="default" w:ascii="Times New Roman" w:hAnsi="Times New Roman" w:cs="Times New Roman" w:eastAsiaTheme="minorEastAsia"/>
          <w:b/>
          <w:sz w:val="30"/>
          <w:szCs w:val="30"/>
        </w:rPr>
        <w:t>建设项目拟采取的防治措施及预期治理效果</w:t>
      </w:r>
    </w:p>
    <w:tbl>
      <w:tblPr>
        <w:tblStyle w:val="2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6" w:type="dxa"/>
            <w:vAlign w:val="center"/>
          </w:tcPr>
          <w:tbl>
            <w:tblPr>
              <w:tblStyle w:val="21"/>
              <w:tblW w:w="87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1"/>
              <w:gridCol w:w="1206"/>
              <w:gridCol w:w="1059"/>
              <w:gridCol w:w="4425"/>
              <w:gridCol w:w="10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1" w:type="dxa"/>
                  <w:tcBorders>
                    <w:bottom w:val="single" w:color="auto" w:sz="4" w:space="0"/>
                    <w:right w:val="single" w:color="auto" w:sz="4" w:space="0"/>
                  </w:tcBorders>
                  <w:vAlign w:val="center"/>
                </w:tcPr>
                <w:p>
                  <w:pPr>
                    <w:pStyle w:val="12"/>
                    <w:snapToGrid w:val="0"/>
                    <w:spacing w:line="240" w:lineRule="auto"/>
                    <w:jc w:val="center"/>
                    <w:rPr>
                      <w:rFonts w:hint="default"/>
                      <w:sz w:val="24"/>
                      <w:szCs w:val="24"/>
                    </w:rPr>
                  </w:pPr>
                  <w:r>
                    <w:rPr>
                      <w:rFonts w:hint="default"/>
                      <w:sz w:val="24"/>
                      <w:szCs w:val="24"/>
                    </w:rPr>
                    <w:t>类型</w:t>
                  </w:r>
                </w:p>
              </w:tc>
              <w:tc>
                <w:tcPr>
                  <w:tcW w:w="1206" w:type="dxa"/>
                  <w:vAlign w:val="center"/>
                </w:tcPr>
                <w:p>
                  <w:pPr>
                    <w:pStyle w:val="12"/>
                    <w:snapToGrid w:val="0"/>
                    <w:spacing w:line="240" w:lineRule="auto"/>
                    <w:jc w:val="center"/>
                    <w:rPr>
                      <w:rFonts w:hint="default"/>
                      <w:sz w:val="24"/>
                      <w:szCs w:val="24"/>
                    </w:rPr>
                  </w:pPr>
                  <w:r>
                    <w:rPr>
                      <w:rFonts w:hint="default"/>
                      <w:sz w:val="24"/>
                      <w:szCs w:val="24"/>
                    </w:rPr>
                    <w:t>污染源</w:t>
                  </w:r>
                </w:p>
              </w:tc>
              <w:tc>
                <w:tcPr>
                  <w:tcW w:w="1059" w:type="dxa"/>
                  <w:vAlign w:val="center"/>
                </w:tcPr>
                <w:p>
                  <w:pPr>
                    <w:pStyle w:val="12"/>
                    <w:snapToGrid w:val="0"/>
                    <w:spacing w:line="240" w:lineRule="auto"/>
                    <w:jc w:val="center"/>
                    <w:rPr>
                      <w:rFonts w:hint="default"/>
                      <w:sz w:val="24"/>
                      <w:szCs w:val="24"/>
                      <w:lang w:eastAsia="zh-CN"/>
                    </w:rPr>
                  </w:pPr>
                  <w:r>
                    <w:rPr>
                      <w:rFonts w:hint="default"/>
                      <w:sz w:val="24"/>
                      <w:szCs w:val="24"/>
                      <w:lang w:eastAsia="zh-CN"/>
                    </w:rPr>
                    <w:t>污染物名称</w:t>
                  </w:r>
                </w:p>
              </w:tc>
              <w:tc>
                <w:tcPr>
                  <w:tcW w:w="4425" w:type="dxa"/>
                  <w:vAlign w:val="center"/>
                </w:tcPr>
                <w:p>
                  <w:pPr>
                    <w:pStyle w:val="12"/>
                    <w:snapToGrid w:val="0"/>
                    <w:spacing w:line="240" w:lineRule="auto"/>
                    <w:jc w:val="center"/>
                    <w:rPr>
                      <w:rFonts w:hint="default"/>
                      <w:sz w:val="24"/>
                      <w:szCs w:val="24"/>
                    </w:rPr>
                  </w:pPr>
                  <w:r>
                    <w:rPr>
                      <w:rFonts w:hint="default"/>
                      <w:sz w:val="24"/>
                      <w:szCs w:val="24"/>
                    </w:rPr>
                    <w:t>治理措施</w:t>
                  </w:r>
                </w:p>
              </w:tc>
              <w:tc>
                <w:tcPr>
                  <w:tcW w:w="1093" w:type="dxa"/>
                  <w:vAlign w:val="center"/>
                </w:tcPr>
                <w:p>
                  <w:pPr>
                    <w:pStyle w:val="12"/>
                    <w:snapToGrid w:val="0"/>
                    <w:spacing w:line="240" w:lineRule="auto"/>
                    <w:jc w:val="center"/>
                    <w:rPr>
                      <w:rFonts w:hint="default"/>
                      <w:sz w:val="24"/>
                      <w:szCs w:val="24"/>
                      <w:lang w:eastAsia="zh-CN"/>
                    </w:rPr>
                  </w:pPr>
                  <w:r>
                    <w:rPr>
                      <w:rFonts w:hint="default"/>
                      <w:sz w:val="24"/>
                      <w:szCs w:val="24"/>
                      <w:lang w:eastAsia="zh-CN"/>
                    </w:rPr>
                    <w:t>预期治理效果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1" w:type="dxa"/>
                  <w:tcBorders>
                    <w:top w:val="single" w:color="auto" w:sz="4" w:space="0"/>
                    <w:right w:val="single" w:color="auto" w:sz="4" w:space="0"/>
                  </w:tcBorders>
                  <w:vAlign w:val="center"/>
                </w:tcPr>
                <w:p>
                  <w:pPr>
                    <w:pStyle w:val="12"/>
                    <w:snapToGrid w:val="0"/>
                    <w:spacing w:line="360" w:lineRule="exact"/>
                    <w:jc w:val="center"/>
                    <w:rPr>
                      <w:rFonts w:hint="default"/>
                      <w:sz w:val="24"/>
                      <w:szCs w:val="24"/>
                    </w:rPr>
                  </w:pPr>
                  <w:r>
                    <w:rPr>
                      <w:rFonts w:hint="default"/>
                      <w:sz w:val="24"/>
                      <w:szCs w:val="24"/>
                    </w:rPr>
                    <w:t>废气</w:t>
                  </w:r>
                </w:p>
              </w:tc>
              <w:tc>
                <w:tcPr>
                  <w:tcW w:w="1206" w:type="dxa"/>
                  <w:vAlign w:val="center"/>
                </w:tcPr>
                <w:p>
                  <w:pPr>
                    <w:spacing w:line="240" w:lineRule="auto"/>
                    <w:ind w:firstLine="0" w:firstLineChars="0"/>
                    <w:jc w:val="center"/>
                    <w:rPr>
                      <w:rFonts w:hint="eastAsia"/>
                      <w:sz w:val="24"/>
                      <w:szCs w:val="24"/>
                      <w:lang w:val="en-US" w:eastAsia="zh-CN"/>
                    </w:rPr>
                  </w:pPr>
                  <w:r>
                    <w:rPr>
                      <w:rFonts w:hint="eastAsia"/>
                      <w:sz w:val="24"/>
                      <w:szCs w:val="24"/>
                      <w:lang w:val="en-US" w:eastAsia="zh-CN"/>
                    </w:rPr>
                    <w:t>放散废气</w:t>
                  </w:r>
                </w:p>
              </w:tc>
              <w:tc>
                <w:tcPr>
                  <w:tcW w:w="1059" w:type="dxa"/>
                  <w:vAlign w:val="center"/>
                </w:tcPr>
                <w:p>
                  <w:pPr>
                    <w:spacing w:line="360" w:lineRule="exact"/>
                    <w:ind w:firstLine="0" w:firstLineChars="0"/>
                    <w:jc w:val="center"/>
                    <w:rPr>
                      <w:rFonts w:hint="eastAsia"/>
                      <w:sz w:val="24"/>
                      <w:szCs w:val="24"/>
                      <w:lang w:eastAsia="zh-CN"/>
                    </w:rPr>
                  </w:pPr>
                  <w:r>
                    <w:rPr>
                      <w:rFonts w:hint="eastAsia"/>
                      <w:sz w:val="24"/>
                      <w:szCs w:val="24"/>
                      <w:lang w:eastAsia="zh-CN"/>
                    </w:rPr>
                    <w:t>天然气（甲烷）</w:t>
                  </w:r>
                </w:p>
                <w:p>
                  <w:pPr>
                    <w:pStyle w:val="2"/>
                    <w:ind w:left="0" w:leftChars="0" w:firstLine="0" w:firstLineChars="0"/>
                    <w:jc w:val="both"/>
                    <w:rPr>
                      <w:rFonts w:hint="default"/>
                      <w:sz w:val="24"/>
                      <w:szCs w:val="24"/>
                      <w:lang w:eastAsia="zh-CN"/>
                    </w:rPr>
                  </w:pPr>
                </w:p>
              </w:tc>
              <w:tc>
                <w:tcPr>
                  <w:tcW w:w="4425" w:type="dxa"/>
                  <w:vAlign w:val="center"/>
                </w:tcPr>
                <w:p>
                  <w:pPr>
                    <w:spacing w:line="360" w:lineRule="exact"/>
                    <w:ind w:firstLine="0" w:firstLineChars="0"/>
                    <w:jc w:val="center"/>
                    <w:rPr>
                      <w:rFonts w:hint="default"/>
                      <w:sz w:val="24"/>
                      <w:szCs w:val="24"/>
                    </w:rPr>
                  </w:pPr>
                  <w:r>
                    <w:rPr>
                      <w:rFonts w:hint="default"/>
                      <w:sz w:val="24"/>
                      <w:szCs w:val="24"/>
                      <w:lang w:val="en-US" w:eastAsia="zh-CN"/>
                    </w:rPr>
                    <w:t>1</w:t>
                  </w:r>
                  <w:r>
                    <w:rPr>
                      <w:rFonts w:hint="default"/>
                      <w:sz w:val="24"/>
                      <w:szCs w:val="24"/>
                      <w:lang w:eastAsia="zh-CN"/>
                    </w:rPr>
                    <w:t>根</w:t>
                  </w:r>
                  <w:r>
                    <w:rPr>
                      <w:rFonts w:hint="default"/>
                      <w:sz w:val="24"/>
                      <w:szCs w:val="24"/>
                      <w:lang w:val="en-US" w:eastAsia="zh-CN"/>
                    </w:rPr>
                    <w:t>12m</w:t>
                  </w:r>
                  <w:r>
                    <w:rPr>
                      <w:rFonts w:hint="default"/>
                      <w:sz w:val="24"/>
                      <w:szCs w:val="24"/>
                      <w:lang w:eastAsia="zh-CN"/>
                    </w:rPr>
                    <w:t>高的放散管集中排放</w:t>
                  </w:r>
                </w:p>
              </w:tc>
              <w:tc>
                <w:tcPr>
                  <w:tcW w:w="1093" w:type="dxa"/>
                  <w:vAlign w:val="center"/>
                </w:tcPr>
                <w:p>
                  <w:pPr>
                    <w:pStyle w:val="12"/>
                    <w:snapToGrid w:val="0"/>
                    <w:spacing w:line="360" w:lineRule="exact"/>
                    <w:jc w:val="center"/>
                    <w:rPr>
                      <w:rFonts w:hint="default"/>
                      <w:sz w:val="24"/>
                      <w:szCs w:val="24"/>
                      <w:lang w:val="en-US" w:eastAsia="zh-CN"/>
                    </w:rPr>
                  </w:pPr>
                  <w:r>
                    <w:rPr>
                      <w:rFonts w:hint="eastAsia"/>
                      <w:sz w:val="24"/>
                      <w:szCs w:val="24"/>
                      <w:lang w:val="en-US" w:eastAsia="zh-CN"/>
                    </w:rPr>
                    <w:t>集中</w:t>
                  </w:r>
                  <w:r>
                    <w:rPr>
                      <w:rFonts w:hint="default"/>
                      <w:sz w:val="24"/>
                      <w:szCs w:val="24"/>
                      <w:lang w:val="en-US" w:eastAsia="zh-CN"/>
                    </w:rPr>
                    <w:t>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1" w:type="dxa"/>
                  <w:tcBorders>
                    <w:top w:val="single" w:color="auto" w:sz="4" w:space="0"/>
                    <w:right w:val="single" w:color="auto" w:sz="4" w:space="0"/>
                  </w:tcBorders>
                  <w:vAlign w:val="center"/>
                </w:tcPr>
                <w:p>
                  <w:pPr>
                    <w:pStyle w:val="12"/>
                    <w:snapToGrid w:val="0"/>
                    <w:spacing w:line="360" w:lineRule="exact"/>
                    <w:jc w:val="center"/>
                    <w:rPr>
                      <w:rFonts w:hint="default"/>
                      <w:sz w:val="24"/>
                      <w:szCs w:val="24"/>
                    </w:rPr>
                  </w:pPr>
                  <w:r>
                    <w:rPr>
                      <w:rFonts w:hint="default"/>
                      <w:sz w:val="24"/>
                      <w:szCs w:val="24"/>
                    </w:rPr>
                    <w:t>废水</w:t>
                  </w:r>
                </w:p>
              </w:tc>
              <w:tc>
                <w:tcPr>
                  <w:tcW w:w="1206" w:type="dxa"/>
                  <w:vAlign w:val="center"/>
                </w:tcPr>
                <w:p>
                  <w:pPr>
                    <w:spacing w:line="360" w:lineRule="exact"/>
                    <w:ind w:firstLine="0" w:firstLineChars="0"/>
                    <w:jc w:val="center"/>
                    <w:rPr>
                      <w:rFonts w:hint="default"/>
                      <w:sz w:val="24"/>
                      <w:szCs w:val="24"/>
                    </w:rPr>
                  </w:pPr>
                  <w:r>
                    <w:rPr>
                      <w:rFonts w:hint="default"/>
                      <w:sz w:val="24"/>
                      <w:szCs w:val="24"/>
                      <w:lang w:eastAsia="zh-CN"/>
                    </w:rPr>
                    <w:t>职工生活</w:t>
                  </w:r>
                </w:p>
              </w:tc>
              <w:tc>
                <w:tcPr>
                  <w:tcW w:w="1059" w:type="dxa"/>
                  <w:vAlign w:val="center"/>
                </w:tcPr>
                <w:p>
                  <w:pPr>
                    <w:pStyle w:val="12"/>
                    <w:snapToGrid w:val="0"/>
                    <w:spacing w:line="360" w:lineRule="exact"/>
                    <w:jc w:val="center"/>
                    <w:rPr>
                      <w:rFonts w:hint="default"/>
                      <w:sz w:val="24"/>
                      <w:szCs w:val="24"/>
                      <w:lang w:eastAsia="zh-CN"/>
                    </w:rPr>
                  </w:pPr>
                  <w:r>
                    <w:rPr>
                      <w:rFonts w:hint="default"/>
                      <w:sz w:val="24"/>
                      <w:szCs w:val="24"/>
                      <w:lang w:eastAsia="zh-CN"/>
                    </w:rPr>
                    <w:t>生活污水</w:t>
                  </w:r>
                </w:p>
              </w:tc>
              <w:tc>
                <w:tcPr>
                  <w:tcW w:w="4425" w:type="dxa"/>
                  <w:vAlign w:val="center"/>
                </w:tcPr>
                <w:p>
                  <w:pPr>
                    <w:spacing w:line="360" w:lineRule="exact"/>
                    <w:ind w:firstLine="0" w:firstLineChars="0"/>
                    <w:jc w:val="center"/>
                    <w:rPr>
                      <w:rFonts w:hint="default"/>
                      <w:sz w:val="24"/>
                      <w:szCs w:val="24"/>
                      <w:lang w:eastAsia="zh-CN"/>
                    </w:rPr>
                  </w:pPr>
                  <w:r>
                    <w:rPr>
                      <w:rFonts w:hint="eastAsia"/>
                      <w:sz w:val="24"/>
                      <w:szCs w:val="24"/>
                      <w:lang w:eastAsia="zh-CN"/>
                    </w:rPr>
                    <w:t>化粪池处理后外运肥田</w:t>
                  </w:r>
                </w:p>
              </w:tc>
              <w:tc>
                <w:tcPr>
                  <w:tcW w:w="1093" w:type="dxa"/>
                  <w:vAlign w:val="center"/>
                </w:tcPr>
                <w:p>
                  <w:pPr>
                    <w:pStyle w:val="12"/>
                    <w:snapToGrid w:val="0"/>
                    <w:spacing w:line="360" w:lineRule="exact"/>
                    <w:jc w:val="center"/>
                    <w:rPr>
                      <w:rFonts w:hint="default"/>
                      <w:sz w:val="24"/>
                      <w:szCs w:val="24"/>
                      <w:lang w:val="en-US" w:eastAsia="zh-CN"/>
                    </w:rPr>
                  </w:pPr>
                  <w:r>
                    <w:rPr>
                      <w:rFonts w:hint="eastAsia"/>
                      <w:sz w:val="24"/>
                      <w:szCs w:val="24"/>
                      <w:lang w:val="en-US" w:eastAsia="zh-CN"/>
                    </w:rPr>
                    <w:t>合理处置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1" w:type="dxa"/>
                  <w:vMerge w:val="restart"/>
                  <w:tcBorders>
                    <w:right w:val="single" w:color="auto" w:sz="4" w:space="0"/>
                  </w:tcBorders>
                  <w:vAlign w:val="center"/>
                </w:tcPr>
                <w:p>
                  <w:pPr>
                    <w:pStyle w:val="12"/>
                    <w:snapToGrid w:val="0"/>
                    <w:spacing w:line="360" w:lineRule="exact"/>
                    <w:jc w:val="center"/>
                    <w:rPr>
                      <w:rFonts w:hint="default"/>
                      <w:sz w:val="24"/>
                      <w:szCs w:val="24"/>
                    </w:rPr>
                  </w:pPr>
                  <w:r>
                    <w:rPr>
                      <w:rFonts w:hint="default"/>
                      <w:sz w:val="24"/>
                      <w:szCs w:val="24"/>
                    </w:rPr>
                    <w:t>固废</w:t>
                  </w:r>
                </w:p>
              </w:tc>
              <w:tc>
                <w:tcPr>
                  <w:tcW w:w="1206" w:type="dxa"/>
                  <w:vAlign w:val="center"/>
                </w:tcPr>
                <w:p>
                  <w:pPr>
                    <w:spacing w:line="360" w:lineRule="exact"/>
                    <w:ind w:firstLine="0" w:firstLineChars="0"/>
                    <w:jc w:val="center"/>
                    <w:rPr>
                      <w:rFonts w:hint="default"/>
                      <w:sz w:val="24"/>
                      <w:szCs w:val="24"/>
                    </w:rPr>
                  </w:pPr>
                  <w:r>
                    <w:rPr>
                      <w:rFonts w:hint="default"/>
                      <w:sz w:val="24"/>
                      <w:szCs w:val="24"/>
                      <w:lang w:val="en-US" w:eastAsia="zh-CN"/>
                    </w:rPr>
                    <w:t>职工生活</w:t>
                  </w:r>
                </w:p>
              </w:tc>
              <w:tc>
                <w:tcPr>
                  <w:tcW w:w="1059" w:type="dxa"/>
                  <w:vAlign w:val="center"/>
                </w:tcPr>
                <w:p>
                  <w:pPr>
                    <w:spacing w:line="360" w:lineRule="exact"/>
                    <w:ind w:firstLine="0" w:firstLineChars="0"/>
                    <w:jc w:val="center"/>
                    <w:rPr>
                      <w:rFonts w:hint="default"/>
                      <w:sz w:val="24"/>
                      <w:szCs w:val="24"/>
                      <w:lang w:val="en-US" w:eastAsia="zh-CN"/>
                    </w:rPr>
                  </w:pPr>
                  <w:r>
                    <w:rPr>
                      <w:rFonts w:hint="default"/>
                      <w:sz w:val="24"/>
                      <w:szCs w:val="24"/>
                      <w:lang w:val="en-US" w:eastAsia="zh-CN"/>
                    </w:rPr>
                    <w:t>生活垃圾</w:t>
                  </w:r>
                </w:p>
              </w:tc>
              <w:tc>
                <w:tcPr>
                  <w:tcW w:w="4425" w:type="dxa"/>
                  <w:vAlign w:val="center"/>
                </w:tcPr>
                <w:p>
                  <w:pPr>
                    <w:spacing w:line="360" w:lineRule="exact"/>
                    <w:ind w:firstLine="0" w:firstLineChars="0"/>
                    <w:jc w:val="center"/>
                    <w:rPr>
                      <w:rFonts w:hint="default"/>
                      <w:sz w:val="24"/>
                      <w:szCs w:val="24"/>
                    </w:rPr>
                  </w:pPr>
                  <w:r>
                    <w:rPr>
                      <w:rFonts w:hint="default"/>
                      <w:sz w:val="24"/>
                      <w:szCs w:val="24"/>
                      <w:lang w:val="en-US" w:eastAsia="zh-CN"/>
                    </w:rPr>
                    <w:t>收集后由环卫部门集中处理</w:t>
                  </w:r>
                </w:p>
              </w:tc>
              <w:tc>
                <w:tcPr>
                  <w:tcW w:w="1093" w:type="dxa"/>
                  <w:vAlign w:val="center"/>
                </w:tcPr>
                <w:p>
                  <w:pPr>
                    <w:pStyle w:val="12"/>
                    <w:snapToGrid w:val="0"/>
                    <w:spacing w:line="360" w:lineRule="exact"/>
                    <w:jc w:val="center"/>
                    <w:rPr>
                      <w:rFonts w:hint="default"/>
                      <w:sz w:val="24"/>
                      <w:szCs w:val="24"/>
                      <w:lang w:val="en-US" w:eastAsia="zh-CN"/>
                    </w:rPr>
                  </w:pPr>
                  <w:r>
                    <w:rPr>
                      <w:rFonts w:hint="default"/>
                      <w:sz w:val="24"/>
                      <w:szCs w:val="24"/>
                      <w:lang w:val="en-US" w:eastAsia="zh-CN"/>
                    </w:rPr>
                    <w:t>合理处置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1" w:type="dxa"/>
                  <w:vMerge w:val="continue"/>
                  <w:tcBorders>
                    <w:right w:val="single" w:color="auto" w:sz="4" w:space="0"/>
                  </w:tcBorders>
                  <w:vAlign w:val="center"/>
                </w:tcPr>
                <w:p>
                  <w:pPr>
                    <w:pStyle w:val="12"/>
                    <w:snapToGrid w:val="0"/>
                    <w:spacing w:line="360" w:lineRule="exact"/>
                    <w:jc w:val="center"/>
                    <w:rPr>
                      <w:rFonts w:hint="default"/>
                      <w:sz w:val="24"/>
                      <w:szCs w:val="24"/>
                    </w:rPr>
                  </w:pPr>
                </w:p>
              </w:tc>
              <w:tc>
                <w:tcPr>
                  <w:tcW w:w="1206" w:type="dxa"/>
                  <w:vAlign w:val="center"/>
                </w:tcPr>
                <w:p>
                  <w:pPr>
                    <w:spacing w:line="360" w:lineRule="exact"/>
                    <w:ind w:firstLine="0" w:firstLineChars="0"/>
                    <w:jc w:val="center"/>
                    <w:rPr>
                      <w:rFonts w:hint="default"/>
                      <w:sz w:val="24"/>
                      <w:szCs w:val="24"/>
                      <w:lang w:eastAsia="zh-CN"/>
                    </w:rPr>
                  </w:pPr>
                  <w:r>
                    <w:rPr>
                      <w:rFonts w:hint="eastAsia"/>
                      <w:sz w:val="24"/>
                      <w:szCs w:val="24"/>
                      <w:lang w:eastAsia="zh-CN"/>
                    </w:rPr>
                    <w:t>过滤器</w:t>
                  </w:r>
                </w:p>
              </w:tc>
              <w:tc>
                <w:tcPr>
                  <w:tcW w:w="1059" w:type="dxa"/>
                  <w:vAlign w:val="center"/>
                </w:tcPr>
                <w:p>
                  <w:pPr>
                    <w:pStyle w:val="12"/>
                    <w:snapToGrid w:val="0"/>
                    <w:spacing w:line="360" w:lineRule="exact"/>
                    <w:jc w:val="center"/>
                    <w:rPr>
                      <w:rFonts w:hint="default"/>
                      <w:sz w:val="24"/>
                      <w:szCs w:val="24"/>
                      <w:lang w:eastAsia="zh-CN"/>
                    </w:rPr>
                  </w:pPr>
                  <w:r>
                    <w:rPr>
                      <w:rFonts w:hint="eastAsia"/>
                      <w:sz w:val="24"/>
                      <w:szCs w:val="24"/>
                      <w:lang w:eastAsia="zh-CN"/>
                    </w:rPr>
                    <w:t>废渣</w:t>
                  </w:r>
                </w:p>
              </w:tc>
              <w:tc>
                <w:tcPr>
                  <w:tcW w:w="4425" w:type="dxa"/>
                  <w:tcBorders>
                    <w:top w:val="single" w:color="auto" w:sz="4" w:space="0"/>
                  </w:tcBorders>
                  <w:vAlign w:val="center"/>
                </w:tcPr>
                <w:p>
                  <w:pPr>
                    <w:spacing w:line="360" w:lineRule="exact"/>
                    <w:ind w:firstLine="0" w:firstLineChars="0"/>
                    <w:jc w:val="center"/>
                    <w:rPr>
                      <w:rFonts w:hint="default"/>
                      <w:sz w:val="24"/>
                      <w:szCs w:val="24"/>
                      <w:lang w:eastAsia="zh-CN"/>
                    </w:rPr>
                  </w:pPr>
                  <w:r>
                    <w:rPr>
                      <w:rFonts w:hint="eastAsia"/>
                      <w:sz w:val="24"/>
                      <w:szCs w:val="24"/>
                      <w:lang w:val="en-US" w:eastAsia="zh-CN"/>
                    </w:rPr>
                    <w:t>排污池</w:t>
                  </w:r>
                  <w:r>
                    <w:rPr>
                      <w:rFonts w:hint="default"/>
                      <w:sz w:val="24"/>
                      <w:szCs w:val="24"/>
                      <w:lang w:val="en-US" w:eastAsia="zh-CN"/>
                    </w:rPr>
                    <w:t>收集后环卫部门集中处理</w:t>
                  </w:r>
                </w:p>
              </w:tc>
              <w:tc>
                <w:tcPr>
                  <w:tcW w:w="1093" w:type="dxa"/>
                  <w:tcBorders>
                    <w:top w:val="single" w:color="auto" w:sz="4" w:space="0"/>
                  </w:tcBorders>
                  <w:vAlign w:val="center"/>
                </w:tcPr>
                <w:p>
                  <w:pPr>
                    <w:pStyle w:val="12"/>
                    <w:snapToGrid w:val="0"/>
                    <w:spacing w:line="360" w:lineRule="exact"/>
                    <w:jc w:val="center"/>
                    <w:rPr>
                      <w:rFonts w:hint="default"/>
                      <w:sz w:val="24"/>
                      <w:szCs w:val="24"/>
                      <w:lang w:eastAsia="zh-CN"/>
                    </w:rPr>
                  </w:pPr>
                  <w:r>
                    <w:rPr>
                      <w:rFonts w:hint="eastAsia"/>
                      <w:sz w:val="24"/>
                      <w:szCs w:val="24"/>
                      <w:lang w:val="en-US" w:eastAsia="zh-CN"/>
                    </w:rPr>
                    <w:t>合理处置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31" w:type="dxa"/>
                  <w:tcBorders>
                    <w:bottom w:val="single" w:color="auto" w:sz="4" w:space="0"/>
                    <w:right w:val="single" w:color="auto" w:sz="4" w:space="0"/>
                  </w:tcBorders>
                  <w:vAlign w:val="center"/>
                </w:tcPr>
                <w:p>
                  <w:pPr>
                    <w:pStyle w:val="12"/>
                    <w:snapToGrid w:val="0"/>
                    <w:spacing w:line="360" w:lineRule="exact"/>
                    <w:jc w:val="center"/>
                    <w:rPr>
                      <w:rFonts w:hint="default"/>
                      <w:sz w:val="24"/>
                      <w:szCs w:val="24"/>
                    </w:rPr>
                  </w:pPr>
                  <w:r>
                    <w:rPr>
                      <w:rFonts w:hint="default"/>
                      <w:sz w:val="24"/>
                      <w:szCs w:val="24"/>
                    </w:rPr>
                    <w:t>噪声</w:t>
                  </w:r>
                </w:p>
              </w:tc>
              <w:tc>
                <w:tcPr>
                  <w:tcW w:w="1206" w:type="dxa"/>
                  <w:tcBorders>
                    <w:bottom w:val="single" w:color="auto" w:sz="4" w:space="0"/>
                  </w:tcBorders>
                  <w:vAlign w:val="center"/>
                </w:tcPr>
                <w:p>
                  <w:pPr>
                    <w:pStyle w:val="12"/>
                    <w:snapToGrid w:val="0"/>
                    <w:spacing w:line="360" w:lineRule="exact"/>
                    <w:jc w:val="center"/>
                    <w:rPr>
                      <w:rFonts w:hint="default"/>
                      <w:sz w:val="24"/>
                      <w:szCs w:val="24"/>
                    </w:rPr>
                  </w:pPr>
                  <w:r>
                    <w:rPr>
                      <w:rFonts w:hint="default"/>
                      <w:sz w:val="24"/>
                      <w:szCs w:val="24"/>
                      <w:lang w:eastAsia="zh-CN"/>
                    </w:rPr>
                    <w:t>设备运行</w:t>
                  </w:r>
                </w:p>
              </w:tc>
              <w:tc>
                <w:tcPr>
                  <w:tcW w:w="1059" w:type="dxa"/>
                  <w:tcBorders>
                    <w:bottom w:val="single" w:color="auto" w:sz="4" w:space="0"/>
                  </w:tcBorders>
                  <w:vAlign w:val="center"/>
                </w:tcPr>
                <w:p>
                  <w:pPr>
                    <w:pStyle w:val="12"/>
                    <w:snapToGrid w:val="0"/>
                    <w:spacing w:line="360" w:lineRule="exact"/>
                    <w:jc w:val="center"/>
                    <w:rPr>
                      <w:rFonts w:hint="default"/>
                      <w:sz w:val="24"/>
                      <w:szCs w:val="24"/>
                      <w:lang w:eastAsia="zh-CN"/>
                    </w:rPr>
                  </w:pPr>
                  <w:r>
                    <w:rPr>
                      <w:rFonts w:hint="default"/>
                      <w:sz w:val="24"/>
                      <w:szCs w:val="24"/>
                      <w:lang w:eastAsia="zh-CN"/>
                    </w:rPr>
                    <w:t>噪声</w:t>
                  </w:r>
                </w:p>
              </w:tc>
              <w:tc>
                <w:tcPr>
                  <w:tcW w:w="4425" w:type="dxa"/>
                  <w:tcBorders>
                    <w:bottom w:val="single" w:color="auto" w:sz="4" w:space="0"/>
                  </w:tcBorders>
                  <w:vAlign w:val="center"/>
                </w:tcPr>
                <w:p>
                  <w:pPr>
                    <w:pStyle w:val="12"/>
                    <w:snapToGrid w:val="0"/>
                    <w:spacing w:line="360" w:lineRule="exact"/>
                    <w:jc w:val="center"/>
                    <w:rPr>
                      <w:rFonts w:hint="eastAsia"/>
                      <w:sz w:val="24"/>
                      <w:szCs w:val="24"/>
                      <w:lang w:eastAsia="zh-CN"/>
                    </w:rPr>
                  </w:pPr>
                  <w:r>
                    <w:rPr>
                      <w:rFonts w:hint="default"/>
                      <w:sz w:val="24"/>
                      <w:szCs w:val="24"/>
                    </w:rPr>
                    <w:t>选用低噪声设备，基础减震，厂房隔</w:t>
                  </w:r>
                  <w:r>
                    <w:rPr>
                      <w:rFonts w:hint="eastAsia"/>
                      <w:sz w:val="24"/>
                      <w:szCs w:val="24"/>
                      <w:lang w:eastAsia="zh-CN"/>
                    </w:rPr>
                    <w:t>声</w:t>
                  </w:r>
                </w:p>
              </w:tc>
              <w:tc>
                <w:tcPr>
                  <w:tcW w:w="1093" w:type="dxa"/>
                  <w:tcBorders>
                    <w:bottom w:val="single" w:color="auto" w:sz="4" w:space="0"/>
                  </w:tcBorders>
                  <w:vAlign w:val="center"/>
                </w:tcPr>
                <w:p>
                  <w:pPr>
                    <w:pStyle w:val="12"/>
                    <w:snapToGrid w:val="0"/>
                    <w:spacing w:line="360" w:lineRule="exact"/>
                    <w:jc w:val="center"/>
                    <w:rPr>
                      <w:rFonts w:hint="default"/>
                      <w:sz w:val="24"/>
                      <w:szCs w:val="24"/>
                      <w:lang w:val="en-US" w:eastAsia="zh-CN"/>
                    </w:rPr>
                  </w:pPr>
                  <w:r>
                    <w:rPr>
                      <w:rFonts w:hint="default"/>
                      <w:sz w:val="24"/>
                      <w:szCs w:val="24"/>
                      <w:lang w:val="en-US" w:eastAsia="zh-CN"/>
                    </w:rPr>
                    <w:t>达标排放</w:t>
                  </w:r>
                </w:p>
              </w:tc>
            </w:tr>
          </w:tbl>
          <w:p>
            <w:pPr>
              <w:ind w:firstLine="0" w:firstLineChars="0"/>
              <w:rPr>
                <w:rFonts w:hint="default"/>
              </w:rPr>
            </w:pPr>
            <w:r>
              <w:rPr>
                <w:rFonts w:hint="default"/>
              </w:rPr>
              <w:t>生态保护措施及预期效果：</w:t>
            </w:r>
          </w:p>
          <w:p>
            <w:pPr>
              <w:bidi w:val="0"/>
            </w:pPr>
            <w:r>
              <w:rPr>
                <w:rFonts w:hint="eastAsia"/>
                <w:lang w:val="en-US" w:eastAsia="zh-CN"/>
              </w:rPr>
              <w:t>本项目在开发建设过程中会扰动土地，对地表植被会造成一定破坏，对生态环境会造成一定影响。由于项目施工地地势较平坦，水土流失问题较轻，再加上项目区建设与绿化同步实施，预计不会对区域生态环境造成明显影响。</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tc>
      </w:tr>
    </w:tbl>
    <w:p>
      <w:pPr>
        <w:pageBreakBefore/>
        <w:spacing w:line="600" w:lineRule="exact"/>
        <w:ind w:firstLine="0" w:firstLineChars="0"/>
        <w:rPr>
          <w:rFonts w:hint="default" w:ascii="Times New Roman" w:hAnsi="Times New Roman" w:cs="Times New Roman" w:eastAsiaTheme="minorEastAsia"/>
          <w:b/>
          <w:sz w:val="30"/>
          <w:szCs w:val="30"/>
        </w:rPr>
      </w:pPr>
      <w:r>
        <w:rPr>
          <w:rFonts w:hint="default" w:ascii="Times New Roman" w:hAnsi="Times New Roman" w:cs="Times New Roman" w:eastAsiaTheme="minorEastAsia"/>
          <w:b/>
          <w:sz w:val="30"/>
          <w:szCs w:val="30"/>
        </w:rPr>
        <w:t>结论与建议</w:t>
      </w:r>
    </w:p>
    <w:tbl>
      <w:tblPr>
        <w:tblStyle w:val="22"/>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54" w:hRule="atLeast"/>
        </w:trPr>
        <w:tc>
          <w:tcPr>
            <w:tcW w:w="8522" w:type="dxa"/>
          </w:tcPr>
          <w:p>
            <w:pPr>
              <w:pStyle w:val="7"/>
              <w:keepNext w:val="0"/>
              <w:keepLines w:val="0"/>
              <w:pageBreakBefore w:val="0"/>
              <w:widowControl w:val="0"/>
              <w:numPr>
                <w:ilvl w:val="0"/>
                <w:numId w:val="0"/>
              </w:numPr>
              <w:kinsoku/>
              <w:wordWrap/>
              <w:overflowPunct/>
              <w:topLinePunct w:val="0"/>
              <w:autoSpaceDE/>
              <w:autoSpaceDN/>
              <w:bidi w:val="0"/>
              <w:spacing w:line="460" w:lineRule="exact"/>
              <w:jc w:val="both"/>
              <w:textAlignment w:val="auto"/>
              <w:rPr>
                <w:rFonts w:hint="default" w:ascii="Times New Roman" w:hAnsi="Times New Roman" w:cs="Times New Roman" w:eastAsiaTheme="minorEastAsia"/>
                <w:b/>
                <w:bCs/>
                <w:sz w:val="28"/>
                <w:szCs w:val="28"/>
              </w:rPr>
            </w:pPr>
            <w:r>
              <w:rPr>
                <w:rFonts w:hint="eastAsia" w:ascii="Times New Roman" w:hAnsi="Times New Roman" w:cs="Times New Roman" w:eastAsiaTheme="minorEastAsia"/>
                <w:b/>
                <w:bCs/>
                <w:sz w:val="28"/>
                <w:szCs w:val="28"/>
                <w:lang w:eastAsia="zh-CN"/>
              </w:rPr>
              <w:t>一、</w:t>
            </w:r>
            <w:r>
              <w:rPr>
                <w:rFonts w:hint="eastAsia" w:cs="Times New Roman" w:eastAsiaTheme="minorEastAsia"/>
                <w:b/>
                <w:bCs/>
                <w:sz w:val="28"/>
                <w:szCs w:val="28"/>
                <w:lang w:eastAsia="zh-CN"/>
              </w:rPr>
              <w:t>评价</w:t>
            </w:r>
            <w:r>
              <w:rPr>
                <w:rFonts w:hint="default" w:ascii="Times New Roman" w:hAnsi="Times New Roman" w:cs="Times New Roman" w:eastAsiaTheme="minorEastAsia"/>
                <w:b/>
                <w:bCs/>
                <w:sz w:val="28"/>
                <w:szCs w:val="28"/>
              </w:rPr>
              <w:t>结论</w:t>
            </w:r>
          </w:p>
          <w:p>
            <w:pPr>
              <w:pStyle w:val="7"/>
              <w:keepNext w:val="0"/>
              <w:keepLines w:val="0"/>
              <w:pageBreakBefore w:val="0"/>
              <w:widowControl w:val="0"/>
              <w:numPr>
                <w:ilvl w:val="0"/>
                <w:numId w:val="0"/>
              </w:numPr>
              <w:kinsoku/>
              <w:wordWrap/>
              <w:overflowPunct/>
              <w:topLinePunct w:val="0"/>
              <w:autoSpaceDE/>
              <w:autoSpaceDN/>
              <w:bidi w:val="0"/>
              <w:spacing w:line="460" w:lineRule="exact"/>
              <w:ind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1、建设概况</w:t>
            </w:r>
          </w:p>
          <w:p>
            <w:pPr>
              <w:ind w:firstLine="480"/>
              <w:rPr>
                <w:rFonts w:hint="default"/>
                <w:lang w:val="en-US" w:eastAsia="zh-CN"/>
              </w:rPr>
            </w:pPr>
            <w:r>
              <w:rPr>
                <w:rFonts w:hint="default" w:ascii="Times New Roman" w:hAnsi="Times New Roman" w:cs="Times New Roman" w:eastAsiaTheme="minorEastAsia"/>
                <w:b w:val="0"/>
                <w:bCs/>
                <w:sz w:val="24"/>
                <w:szCs w:val="20"/>
                <w:u w:val="none" w:color="auto"/>
                <w:lang w:val="en-US" w:eastAsia="zh-CN"/>
              </w:rPr>
              <w:t>濮阳市天伦燃气有限公司</w:t>
            </w:r>
            <w:r>
              <w:rPr>
                <w:rFonts w:hint="default"/>
                <w:lang w:val="en-US" w:eastAsia="zh-CN"/>
              </w:rPr>
              <w:t>拟投资</w:t>
            </w:r>
            <w:r>
              <w:rPr>
                <w:rFonts w:hint="eastAsia"/>
                <w:lang w:val="en-US" w:eastAsia="zh-CN"/>
              </w:rPr>
              <w:t>1</w:t>
            </w:r>
            <w:r>
              <w:rPr>
                <w:rFonts w:hint="default"/>
                <w:lang w:val="en-US" w:eastAsia="zh-CN"/>
              </w:rPr>
              <w:t>00 万元在</w:t>
            </w:r>
            <w:r>
              <w:rPr>
                <w:rFonts w:hint="eastAsia" w:cs="Times New Roman" w:eastAsiaTheme="minorEastAsia"/>
                <w:lang w:eastAsia="zh-CN"/>
              </w:rPr>
              <w:t>濮阳市濮阳经济技术产业集聚区</w:t>
            </w:r>
            <w:r>
              <w:rPr>
                <w:rFonts w:hint="eastAsia" w:cs="Times New Roman" w:eastAsiaTheme="minorEastAsia"/>
                <w:b w:val="0"/>
                <w:bCs/>
                <w:sz w:val="24"/>
                <w:szCs w:val="20"/>
                <w:u w:val="none" w:color="auto"/>
                <w:lang w:val="en-US" w:eastAsia="zh-CN"/>
              </w:rPr>
              <w:t>五一路与濮上路交叉口西北角</w:t>
            </w:r>
            <w:r>
              <w:rPr>
                <w:rFonts w:hint="default"/>
                <w:lang w:val="en-US" w:eastAsia="zh-CN"/>
              </w:rPr>
              <w:t>建设</w:t>
            </w:r>
            <w:r>
              <w:rPr>
                <w:rFonts w:hint="default" w:ascii="Times New Roman" w:hAnsi="Times New Roman" w:cs="Times New Roman" w:eastAsiaTheme="minorEastAsia"/>
                <w:b w:val="0"/>
                <w:bCs/>
                <w:sz w:val="24"/>
                <w:szCs w:val="20"/>
                <w:u w:val="none" w:color="auto"/>
                <w:lang w:val="en-US" w:eastAsia="zh-CN"/>
              </w:rPr>
              <w:t>五一路调压计量站</w:t>
            </w:r>
            <w:r>
              <w:rPr>
                <w:rFonts w:hint="default"/>
                <w:lang w:val="en-US" w:eastAsia="zh-CN"/>
              </w:rPr>
              <w:t>，</w:t>
            </w:r>
            <w:r>
              <w:rPr>
                <w:rFonts w:hint="eastAsia"/>
                <w:lang w:val="en-US" w:eastAsia="zh-CN"/>
              </w:rPr>
              <w:t>项目占地2000平方米，项目属于新建。</w:t>
            </w:r>
            <w:r>
              <w:rPr>
                <w:lang w:val="en-US" w:eastAsia="zh-CN"/>
              </w:rPr>
              <w:t>工艺</w:t>
            </w:r>
            <w:r>
              <w:rPr>
                <w:rFonts w:hint="eastAsia"/>
                <w:lang w:val="en-US" w:eastAsia="zh-CN"/>
              </w:rPr>
              <w:t>流程</w:t>
            </w:r>
            <w:r>
              <w:rPr>
                <w:lang w:val="en-US" w:eastAsia="zh-CN"/>
              </w:rPr>
              <w:t>：</w:t>
            </w:r>
            <w:r>
              <w:rPr>
                <w:rFonts w:hint="eastAsia"/>
                <w:lang w:val="en-US" w:eastAsia="zh-CN"/>
              </w:rPr>
              <w:t>1.6MPa次高压管道燃气</w:t>
            </w:r>
            <w:r>
              <w:rPr>
                <w:lang w:val="en-US" w:eastAsia="zh-CN"/>
              </w:rPr>
              <w:t>→</w:t>
            </w:r>
            <w:r>
              <w:rPr>
                <w:rFonts w:hint="eastAsia"/>
                <w:lang w:val="en-US" w:eastAsia="zh-CN"/>
              </w:rPr>
              <w:t>过滤</w:t>
            </w:r>
            <w:r>
              <w:rPr>
                <w:lang w:val="en-US" w:eastAsia="zh-CN"/>
              </w:rPr>
              <w:t>→</w:t>
            </w:r>
            <w:r>
              <w:rPr>
                <w:rFonts w:hint="eastAsia"/>
                <w:lang w:val="en-US" w:eastAsia="zh-CN"/>
              </w:rPr>
              <w:t>调压</w:t>
            </w:r>
            <w:r>
              <w:rPr>
                <w:lang w:val="en-US" w:eastAsia="zh-CN"/>
              </w:rPr>
              <w:t>→</w:t>
            </w:r>
            <w:r>
              <w:rPr>
                <w:rFonts w:hint="eastAsia"/>
                <w:lang w:val="en-US" w:eastAsia="zh-CN"/>
              </w:rPr>
              <w:t>计量</w:t>
            </w:r>
            <w:r>
              <w:rPr>
                <w:lang w:val="en-US" w:eastAsia="zh-CN"/>
              </w:rPr>
              <w:t>→</w:t>
            </w:r>
            <w:r>
              <w:rPr>
                <w:rFonts w:hint="eastAsia"/>
                <w:lang w:val="en-US" w:eastAsia="zh-CN"/>
              </w:rPr>
              <w:t>加臭</w:t>
            </w:r>
            <w:r>
              <w:rPr>
                <w:lang w:val="en-US" w:eastAsia="zh-CN"/>
              </w:rPr>
              <w:t>→</w:t>
            </w:r>
            <w:r>
              <w:rPr>
                <w:rFonts w:hint="eastAsia"/>
                <w:lang w:val="en-US" w:eastAsia="zh-CN"/>
              </w:rPr>
              <w:t>转化为0.4MPa中压管道燃气</w:t>
            </w:r>
            <w:r>
              <w:rPr>
                <w:lang w:val="en-US" w:eastAsia="zh-CN"/>
              </w:rPr>
              <w:t>。主要设备：</w:t>
            </w:r>
            <w:r>
              <w:rPr>
                <w:rFonts w:hint="eastAsia"/>
                <w:lang w:val="en-US" w:eastAsia="zh-CN"/>
              </w:rPr>
              <w:t>汇管、阀门、过滤器、调压箱、流量计、加臭机、监控设备</w:t>
            </w:r>
            <w:r>
              <w:rPr>
                <w:lang w:val="en-US" w:eastAsia="zh-CN"/>
              </w:rPr>
              <w:t>等。</w:t>
            </w:r>
            <w:r>
              <w:rPr>
                <w:rFonts w:hint="eastAsia"/>
                <w:lang w:val="en-US" w:eastAsia="zh-CN"/>
              </w:rPr>
              <w:t>项目备案预计年调压输配3000万立方天然气。</w:t>
            </w:r>
          </w:p>
          <w:p>
            <w:pPr>
              <w:pStyle w:val="62"/>
              <w:spacing w:line="520" w:lineRule="exact"/>
              <w:ind w:firstLine="482" w:firstLineChars="200"/>
              <w:rPr>
                <w:rFonts w:ascii="Times New Roman" w:hAnsi="Times New Roman" w:cs="Times New Roman"/>
                <w:b/>
                <w:bCs/>
                <w:sz w:val="24"/>
                <w:szCs w:val="24"/>
                <w:highlight w:val="none"/>
              </w:rPr>
            </w:pPr>
            <w:r>
              <w:rPr>
                <w:rFonts w:ascii="Times New Roman" w:hAnsi="Times New Roman" w:cs="Times New Roman"/>
                <w:b/>
                <w:bCs/>
                <w:sz w:val="24"/>
                <w:szCs w:val="24"/>
                <w:highlight w:val="none"/>
              </w:rPr>
              <w:t>2、产业政策符合性</w:t>
            </w:r>
            <w:r>
              <w:rPr>
                <w:rFonts w:ascii="Times New Roman" w:hAnsi="Times New Roman" w:cs="Times New Roman"/>
                <w:b/>
                <w:bCs/>
                <w:sz w:val="24"/>
                <w:szCs w:val="24"/>
                <w:highlight w:val="none"/>
                <w:lang w:val="en-US" w:eastAsia="zh-CN"/>
              </w:rPr>
              <w:t>结论</w:t>
            </w:r>
          </w:p>
          <w:p>
            <w:pPr>
              <w:pStyle w:val="62"/>
              <w:spacing w:line="520" w:lineRule="exact"/>
              <w:ind w:firstLine="480" w:firstLineChars="200"/>
              <w:rPr>
                <w:rFonts w:hint="default" w:ascii="Times New Roman" w:hAnsi="Times New Roman" w:cs="Times New Roman"/>
                <w:lang w:val="en-US" w:eastAsia="zh-CN"/>
              </w:rPr>
            </w:pPr>
            <w:r>
              <w:rPr>
                <w:rFonts w:hint="default" w:ascii="Times New Roman" w:hAnsi="Times New Roman" w:cs="Times New Roman"/>
                <w:sz w:val="24"/>
                <w:szCs w:val="24"/>
                <w:highlight w:val="none"/>
              </w:rPr>
              <w:t>根据国家发展和改革委员第21号令，对照《产业结构调整指导目录》（201</w:t>
            </w:r>
            <w:r>
              <w:rPr>
                <w:rFonts w:hint="default" w:ascii="Times New Roman" w:hAnsi="Times New Roman" w:cs="Times New Roman"/>
                <w:sz w:val="24"/>
                <w:szCs w:val="24"/>
                <w:highlight w:val="none"/>
                <w:lang w:val="en-US" w:eastAsia="zh-CN"/>
              </w:rPr>
              <w:t>9</w:t>
            </w:r>
            <w:r>
              <w:rPr>
                <w:rFonts w:hint="default" w:ascii="Times New Roman" w:hAnsi="Times New Roman" w:cs="Times New Roman"/>
                <w:sz w:val="24"/>
                <w:szCs w:val="24"/>
                <w:highlight w:val="none"/>
              </w:rPr>
              <w:t>年）</w:t>
            </w:r>
            <w:r>
              <w:rPr>
                <w:rFonts w:hint="default" w:ascii="Times New Roman" w:hAnsi="Times New Roman" w:cs="Times New Roman"/>
                <w:highlight w:val="none"/>
              </w:rPr>
              <w:t>，</w:t>
            </w:r>
            <w:r>
              <w:rPr>
                <w:rFonts w:hint="default" w:ascii="Times New Roman" w:hAnsi="Times New Roman" w:cs="Times New Roman"/>
                <w:color w:val="000000"/>
                <w:spacing w:val="0"/>
                <w:w w:val="100"/>
                <w:position w:val="0"/>
              </w:rPr>
              <w:t>本项目属于</w:t>
            </w:r>
            <w:r>
              <w:rPr>
                <w:rFonts w:hint="default" w:ascii="Times New Roman" w:hAnsi="Times New Roman" w:cs="Times New Roman"/>
                <w:color w:val="000000"/>
                <w:spacing w:val="0"/>
                <w:w w:val="100"/>
                <w:position w:val="0"/>
                <w:lang w:eastAsia="zh-CN"/>
              </w:rPr>
              <w:t>“</w:t>
            </w:r>
            <w:r>
              <w:rPr>
                <w:rFonts w:hint="default" w:ascii="Times New Roman" w:hAnsi="Times New Roman" w:cs="Times New Roman"/>
                <w:color w:val="000000"/>
                <w:spacing w:val="0"/>
                <w:w w:val="100"/>
                <w:position w:val="0"/>
              </w:rPr>
              <w:t>鼓励类，二十二、 城市基础建设</w:t>
            </w:r>
            <w:r>
              <w:rPr>
                <w:rFonts w:hint="default" w:ascii="Times New Roman" w:hAnsi="Times New Roman" w:eastAsia="Times New Roman" w:cs="Times New Roman"/>
                <w:color w:val="000000"/>
                <w:spacing w:val="0"/>
                <w:w w:val="100"/>
                <w:position w:val="0"/>
                <w:sz w:val="24"/>
                <w:szCs w:val="24"/>
              </w:rPr>
              <w:t>10</w:t>
            </w:r>
            <w:r>
              <w:rPr>
                <w:rFonts w:hint="default" w:ascii="Times New Roman" w:hAnsi="Times New Roman" w:cs="Times New Roman"/>
                <w:color w:val="000000"/>
                <w:spacing w:val="0"/>
                <w:w w:val="100"/>
                <w:position w:val="0"/>
              </w:rPr>
              <w:t>、城市燃气工程</w:t>
            </w:r>
            <w:r>
              <w:rPr>
                <w:rFonts w:hint="default" w:ascii="Times New Roman" w:hAnsi="Times New Roman" w:cs="Times New Roman"/>
                <w:color w:val="000000"/>
                <w:spacing w:val="0"/>
                <w:w w:val="100"/>
                <w:position w:val="0"/>
                <w:lang w:eastAsia="zh-CN"/>
              </w:rPr>
              <w:t>”</w:t>
            </w:r>
            <w:r>
              <w:rPr>
                <w:rFonts w:hint="default" w:ascii="Times New Roman" w:hAnsi="Times New Roman" w:cs="Times New Roman"/>
                <w:highlight w:val="none"/>
              </w:rPr>
              <w:t>。</w:t>
            </w:r>
            <w:r>
              <w:rPr>
                <w:rFonts w:hint="default" w:ascii="Times New Roman" w:hAnsi="Times New Roman" w:cs="Times New Roman"/>
                <w:lang w:val="en-US" w:eastAsia="zh-CN"/>
              </w:rPr>
              <w:t>2020年4月15日，本项目已经</w:t>
            </w:r>
            <w:r>
              <w:rPr>
                <w:rFonts w:hint="default" w:ascii="Times New Roman" w:hAnsi="Times New Roman" w:cs="Times New Roman"/>
                <w:color w:val="auto"/>
                <w:spacing w:val="0"/>
                <w:w w:val="100"/>
                <w:position w:val="0"/>
                <w:lang w:eastAsia="zh-CN"/>
              </w:rPr>
              <w:t>濮阳经济技术开发区经济发展局</w:t>
            </w:r>
            <w:r>
              <w:rPr>
                <w:rFonts w:hint="default" w:ascii="Times New Roman" w:hAnsi="Times New Roman" w:cs="Times New Roman"/>
                <w:color w:val="000000"/>
                <w:spacing w:val="0"/>
                <w:w w:val="100"/>
                <w:position w:val="0"/>
              </w:rPr>
              <w:t xml:space="preserve">备案，备案文号为 </w:t>
            </w:r>
            <w:r>
              <w:rPr>
                <w:rFonts w:hint="default" w:ascii="Times New Roman" w:hAnsi="Times New Roman" w:eastAsia="Times New Roman" w:cs="Times New Roman"/>
                <w:color w:val="000000"/>
                <w:spacing w:val="0"/>
                <w:w w:val="100"/>
                <w:position w:val="0"/>
                <w:sz w:val="24"/>
                <w:szCs w:val="24"/>
                <w:lang w:val="en-US" w:eastAsia="en-US" w:bidi="en-US"/>
              </w:rPr>
              <w:t>20</w:t>
            </w:r>
            <w:r>
              <w:rPr>
                <w:rFonts w:hint="default" w:ascii="Times New Roman" w:hAnsi="Times New Roman" w:eastAsia="宋体" w:cs="Times New Roman"/>
                <w:color w:val="000000"/>
                <w:spacing w:val="0"/>
                <w:w w:val="100"/>
                <w:position w:val="0"/>
                <w:sz w:val="24"/>
                <w:szCs w:val="24"/>
                <w:lang w:val="en-US" w:eastAsia="zh-CN" w:bidi="en-US"/>
              </w:rPr>
              <w:t>20-410972-45-03-024407</w:t>
            </w:r>
            <w:r>
              <w:rPr>
                <w:rFonts w:hint="default" w:ascii="Times New Roman" w:hAnsi="Times New Roman" w:cs="Times New Roman"/>
                <w:color w:val="000000"/>
                <w:spacing w:val="0"/>
                <w:w w:val="100"/>
                <w:position w:val="0"/>
              </w:rPr>
              <w:t>（详见附件</w:t>
            </w:r>
            <w:r>
              <w:rPr>
                <w:rFonts w:hint="default" w:ascii="Times New Roman" w:hAnsi="Times New Roman" w:cs="Times New Roman"/>
                <w:color w:val="000000"/>
                <w:spacing w:val="0"/>
                <w:w w:val="100"/>
                <w:position w:val="0"/>
                <w:lang w:val="en-US" w:eastAsia="zh-CN"/>
              </w:rPr>
              <w:t>1</w:t>
            </w:r>
            <w:r>
              <w:rPr>
                <w:rFonts w:hint="default" w:ascii="Times New Roman" w:hAnsi="Times New Roman" w:cs="Times New Roman"/>
                <w:color w:val="000000"/>
                <w:spacing w:val="0"/>
                <w:w w:val="100"/>
                <w:position w:val="0"/>
              </w:rPr>
              <w:t>）</w:t>
            </w:r>
            <w:r>
              <w:rPr>
                <w:rFonts w:hint="default" w:ascii="Times New Roman" w:hAnsi="Times New Roman" w:cs="Times New Roman"/>
                <w:color w:val="000000"/>
                <w:spacing w:val="0"/>
                <w:w w:val="100"/>
                <w:position w:val="0"/>
                <w:lang w:eastAsia="zh-CN"/>
              </w:rPr>
              <w:t>。</w:t>
            </w:r>
            <w:r>
              <w:rPr>
                <w:rFonts w:hint="default" w:ascii="Times New Roman" w:hAnsi="Times New Roman" w:cs="Times New Roman"/>
                <w:highlight w:val="none"/>
              </w:rPr>
              <w:t>因此本项目的建设符合国家和当地的产业政策</w:t>
            </w:r>
            <w:r>
              <w:rPr>
                <w:rFonts w:hint="default" w:ascii="Times New Roman" w:hAnsi="Times New Roman" w:cs="Times New Roman"/>
                <w:lang w:val="en-US" w:eastAsia="zh-CN"/>
              </w:rPr>
              <w:t>。</w:t>
            </w:r>
          </w:p>
          <w:p>
            <w:pPr>
              <w:ind w:firstLine="482"/>
              <w:jc w:val="both"/>
              <w:rPr>
                <w:b/>
                <w:bCs/>
                <w:highlight w:val="none"/>
                <w:lang w:val="en-US" w:eastAsia="zh-CN"/>
              </w:rPr>
            </w:pPr>
            <w:r>
              <w:rPr>
                <w:b/>
                <w:bCs/>
                <w:highlight w:val="none"/>
                <w:lang w:val="en-US" w:eastAsia="zh-CN"/>
              </w:rPr>
              <w:t>3、选址及平面布置合理性结论</w:t>
            </w:r>
          </w:p>
          <w:p>
            <w:pPr>
              <w:bidi w:val="0"/>
              <w:rPr>
                <w:rFonts w:hint="eastAsia"/>
                <w:color w:val="auto"/>
                <w:lang w:val="en-US" w:eastAsia="zh-CN"/>
              </w:rPr>
            </w:pPr>
            <w:r>
              <w:rPr>
                <w:highlight w:val="none"/>
                <w:lang w:val="en-US" w:eastAsia="zh-CN"/>
              </w:rPr>
              <w:t>本项目位于</w:t>
            </w:r>
            <w:r>
              <w:rPr>
                <w:rFonts w:hint="eastAsia"/>
                <w:color w:val="auto"/>
                <w:lang w:val="en-US" w:eastAsia="zh-CN"/>
              </w:rPr>
              <w:t>濮阳市</w:t>
            </w:r>
            <w:r>
              <w:rPr>
                <w:rFonts w:hint="eastAsia" w:cs="Times New Roman" w:eastAsiaTheme="minorEastAsia"/>
                <w:lang w:eastAsia="zh-CN"/>
              </w:rPr>
              <w:t>濮阳经济技术产业集聚。</w:t>
            </w:r>
            <w:r>
              <w:rPr>
                <w:rFonts w:hint="eastAsia"/>
                <w:color w:val="auto"/>
                <w:lang w:val="en-US" w:eastAsia="zh-CN"/>
              </w:rPr>
              <w:t>濮阳市国土资源局出具了土地使用证明（濮国用（2016）第0003号），土地用途为公共设施用地，详见附件2，建设用地规划许可证见附件3。本地项目符合城乡规划要求，详见附图3。</w:t>
            </w:r>
          </w:p>
          <w:p>
            <w:pPr>
              <w:bidi w:val="0"/>
              <w:rPr>
                <w:rFonts w:hint="default"/>
                <w:lang w:val="en-US" w:eastAsia="zh-CN"/>
              </w:rPr>
            </w:pPr>
            <w:r>
              <w:rPr>
                <w:highlight w:val="none"/>
              </w:rPr>
              <w:t>厂区在平面布置设计时</w:t>
            </w:r>
            <w:r>
              <w:rPr>
                <w:rFonts w:hint="default"/>
                <w:lang w:val="en-US" w:eastAsia="zh-CN"/>
              </w:rPr>
              <w:t>为了保证调压站安全运行和便于管理，考虑到生产工艺及安全防护的需要，并结合地势环境及主导风向等具体条件，总平面布置采用分区布置，工艺装置区布置在站区</w:t>
            </w:r>
            <w:r>
              <w:rPr>
                <w:rFonts w:hint="eastAsia"/>
                <w:lang w:val="en-US" w:eastAsia="zh-CN"/>
              </w:rPr>
              <w:t>中</w:t>
            </w:r>
            <w:r>
              <w:rPr>
                <w:rFonts w:hint="default"/>
                <w:lang w:val="en-US" w:eastAsia="zh-CN"/>
              </w:rPr>
              <w:t>部，辅助用房设置在站区</w:t>
            </w:r>
            <w:r>
              <w:rPr>
                <w:rFonts w:hint="eastAsia"/>
                <w:lang w:val="en-US" w:eastAsia="zh-CN"/>
              </w:rPr>
              <w:t>北</w:t>
            </w:r>
            <w:r>
              <w:rPr>
                <w:rFonts w:hint="default"/>
                <w:lang w:val="en-US" w:eastAsia="zh-CN"/>
              </w:rPr>
              <w:t>部，</w:t>
            </w:r>
            <w:r>
              <w:rPr>
                <w:rFonts w:hint="eastAsia"/>
                <w:lang w:val="en-US" w:eastAsia="zh-CN"/>
              </w:rPr>
              <w:t>仓库</w:t>
            </w:r>
            <w:r>
              <w:rPr>
                <w:rFonts w:hint="default"/>
                <w:lang w:val="en-US" w:eastAsia="zh-CN"/>
              </w:rPr>
              <w:t>设置在站区</w:t>
            </w:r>
            <w:r>
              <w:rPr>
                <w:rFonts w:hint="eastAsia"/>
                <w:lang w:val="en-US" w:eastAsia="zh-CN"/>
              </w:rPr>
              <w:t>南</w:t>
            </w:r>
            <w:r>
              <w:rPr>
                <w:rFonts w:hint="default"/>
                <w:lang w:val="en-US" w:eastAsia="zh-CN"/>
              </w:rPr>
              <w:t>部；站区入口设置在场地</w:t>
            </w:r>
            <w:r>
              <w:rPr>
                <w:rFonts w:hint="eastAsia"/>
                <w:lang w:val="en-US" w:eastAsia="zh-CN"/>
              </w:rPr>
              <w:t>西</w:t>
            </w:r>
            <w:r>
              <w:rPr>
                <w:rFonts w:hint="default"/>
                <w:lang w:val="en-US" w:eastAsia="zh-CN"/>
              </w:rPr>
              <w:t>侧，方便工作人员日常进出和紧急撤离，场地四周均进行绿化。</w:t>
            </w:r>
            <w:r>
              <w:rPr>
                <w:rFonts w:hint="eastAsia"/>
                <w:highlight w:val="none"/>
                <w:lang w:eastAsia="zh-CN"/>
              </w:rPr>
              <w:t>因此项目区平面布置较为合理，厂区具体布置见附图</w:t>
            </w:r>
            <w:r>
              <w:rPr>
                <w:rFonts w:hint="eastAsia"/>
                <w:highlight w:val="none"/>
                <w:lang w:val="en-US" w:eastAsia="zh-CN"/>
              </w:rPr>
              <w:t>2</w:t>
            </w:r>
            <w:r>
              <w:rPr>
                <w:highlight w:val="none"/>
              </w:rPr>
              <w:t>。</w:t>
            </w:r>
          </w:p>
          <w:p>
            <w:pPr>
              <w:pStyle w:val="7"/>
              <w:keepNext w:val="0"/>
              <w:keepLines w:val="0"/>
              <w:pageBreakBefore w:val="0"/>
              <w:widowControl w:val="0"/>
              <w:kinsoku/>
              <w:wordWrap/>
              <w:overflowPunct/>
              <w:topLinePunct w:val="0"/>
              <w:autoSpaceDE/>
              <w:autoSpaceDN/>
              <w:bidi w:val="0"/>
              <w:spacing w:line="460" w:lineRule="exact"/>
              <w:ind w:firstLine="482"/>
              <w:textAlignment w:val="auto"/>
              <w:rPr>
                <w:rFonts w:hint="eastAsia"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w:t>
            </w:r>
            <w:r>
              <w:rPr>
                <w:rFonts w:hint="eastAsia" w:cs="Times New Roman" w:eastAsiaTheme="minorEastAsia"/>
                <w:b/>
                <w:bCs/>
                <w:color w:val="auto"/>
                <w:sz w:val="24"/>
                <w:szCs w:val="24"/>
                <w:lang w:eastAsia="zh-CN"/>
              </w:rPr>
              <w:t>区域</w:t>
            </w:r>
            <w:r>
              <w:rPr>
                <w:rFonts w:hint="default" w:ascii="Times New Roman" w:hAnsi="Times New Roman" w:cs="Times New Roman" w:eastAsiaTheme="minorEastAsia"/>
                <w:b/>
                <w:bCs/>
                <w:color w:val="auto"/>
                <w:sz w:val="24"/>
                <w:szCs w:val="24"/>
              </w:rPr>
              <w:t>环境质量现状</w:t>
            </w:r>
            <w:r>
              <w:rPr>
                <w:rFonts w:hint="eastAsia" w:cs="Times New Roman" w:eastAsiaTheme="minorEastAsia"/>
                <w:b/>
                <w:bCs/>
                <w:color w:val="auto"/>
                <w:sz w:val="24"/>
                <w:szCs w:val="24"/>
                <w:lang w:eastAsia="zh-CN"/>
              </w:rPr>
              <w:t>结论</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lang w:eastAsia="zh-CN"/>
              </w:rPr>
              <w:t>（</w:t>
            </w:r>
            <w:r>
              <w:rPr>
                <w:rFonts w:hint="default" w:ascii="Times New Roman" w:hAnsi="Times New Roman" w:cs="Times New Roman" w:eastAsiaTheme="minorEastAsia"/>
                <w:b w:val="0"/>
                <w:bCs/>
                <w:sz w:val="24"/>
                <w:szCs w:val="24"/>
                <w:lang w:val="en-US" w:eastAsia="zh-CN"/>
              </w:rPr>
              <w:t>1</w:t>
            </w:r>
            <w:r>
              <w:rPr>
                <w:rFonts w:hint="default" w:ascii="Times New Roman" w:hAnsi="Times New Roman" w:cs="Times New Roman" w:eastAsiaTheme="minorEastAsia"/>
                <w:b w:val="0"/>
                <w:bCs/>
                <w:sz w:val="24"/>
                <w:szCs w:val="24"/>
                <w:lang w:eastAsia="zh-CN"/>
              </w:rPr>
              <w:t>）</w:t>
            </w:r>
            <w:r>
              <w:rPr>
                <w:rFonts w:hint="default" w:ascii="Times New Roman" w:hAnsi="Times New Roman" w:cs="Times New Roman" w:eastAsiaTheme="minorEastAsia"/>
                <w:b w:val="0"/>
                <w:bCs/>
                <w:sz w:val="24"/>
                <w:szCs w:val="24"/>
              </w:rPr>
              <w:t>环境空气质量现状</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480" w:firstLineChars="200"/>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本次评价收集到201</w:t>
            </w:r>
            <w:r>
              <w:rPr>
                <w:rFonts w:hint="eastAsia" w:cs="Times New Roman" w:eastAsiaTheme="minorEastAsia"/>
                <w:sz w:val="24"/>
                <w:szCs w:val="24"/>
                <w:lang w:val="en-US" w:eastAsia="zh-CN"/>
              </w:rPr>
              <w:t>8</w:t>
            </w:r>
            <w:r>
              <w:rPr>
                <w:rFonts w:hint="default" w:ascii="Times New Roman" w:hAnsi="Times New Roman" w:cs="Times New Roman" w:eastAsiaTheme="minorEastAsia"/>
                <w:sz w:val="24"/>
                <w:szCs w:val="24"/>
              </w:rPr>
              <w:t>年</w:t>
            </w:r>
            <w:r>
              <w:rPr>
                <w:rFonts w:hint="eastAsia" w:cs="Times New Roman" w:eastAsiaTheme="minorEastAsia"/>
                <w:sz w:val="24"/>
                <w:szCs w:val="24"/>
                <w:lang w:eastAsia="zh-CN"/>
              </w:rPr>
              <w:t>濮阳</w:t>
            </w:r>
            <w:r>
              <w:rPr>
                <w:rFonts w:hint="default" w:ascii="Times New Roman" w:hAnsi="Times New Roman" w:cs="Times New Roman" w:eastAsiaTheme="minorEastAsia"/>
                <w:sz w:val="24"/>
                <w:szCs w:val="24"/>
                <w:lang w:eastAsia="zh-CN"/>
              </w:rPr>
              <w:t>市</w:t>
            </w:r>
            <w:r>
              <w:rPr>
                <w:rFonts w:hint="default" w:ascii="Times New Roman" w:hAnsi="Times New Roman" w:cs="Times New Roman" w:eastAsiaTheme="minorEastAsia"/>
                <w:sz w:val="24"/>
                <w:szCs w:val="24"/>
              </w:rPr>
              <w:t>环境空气质量现状监测数据，监测因子为O</w:t>
            </w:r>
            <w:r>
              <w:rPr>
                <w:rFonts w:hint="default" w:ascii="Times New Roman" w:hAnsi="Times New Roman" w:cs="Times New Roman" w:eastAsiaTheme="minorEastAsia"/>
                <w:sz w:val="24"/>
                <w:szCs w:val="24"/>
                <w:vertAlign w:val="subscript"/>
              </w:rPr>
              <w:t>3</w:t>
            </w:r>
            <w:r>
              <w:rPr>
                <w:rFonts w:hint="default" w:ascii="Times New Roman" w:hAnsi="Times New Roman" w:cs="Times New Roman" w:eastAsiaTheme="minorEastAsia"/>
                <w:sz w:val="24"/>
                <w:szCs w:val="24"/>
              </w:rPr>
              <w:t>、CO、PM</w:t>
            </w:r>
            <w:r>
              <w:rPr>
                <w:rFonts w:hint="default" w:ascii="Times New Roman" w:hAnsi="Times New Roman" w:cs="Times New Roman" w:eastAsiaTheme="minorEastAsia"/>
                <w:sz w:val="24"/>
                <w:szCs w:val="24"/>
                <w:vertAlign w:val="subscript"/>
              </w:rPr>
              <w:t>10</w:t>
            </w:r>
            <w:r>
              <w:rPr>
                <w:rFonts w:hint="default" w:ascii="Times New Roman" w:hAnsi="Times New Roman" w:cs="Times New Roman" w:eastAsiaTheme="minorEastAsia"/>
                <w:sz w:val="24"/>
                <w:szCs w:val="24"/>
              </w:rPr>
              <w:t>、P</w:t>
            </w:r>
            <w:r>
              <w:rPr>
                <w:rFonts w:hint="default" w:ascii="Times New Roman" w:hAnsi="Times New Roman" w:cs="Times New Roman" w:eastAsiaTheme="minorEastAsia"/>
                <w:sz w:val="24"/>
                <w:szCs w:val="24"/>
                <w:lang w:val="en-US" w:eastAsia="zh-CN"/>
              </w:rPr>
              <w:t>M</w:t>
            </w:r>
            <w:r>
              <w:rPr>
                <w:rFonts w:hint="default" w:ascii="Times New Roman" w:hAnsi="Times New Roman" w:cs="Times New Roman" w:eastAsiaTheme="minorEastAsia"/>
                <w:sz w:val="24"/>
                <w:szCs w:val="24"/>
                <w:vertAlign w:val="subscript"/>
                <w:lang w:val="en-US" w:eastAsia="zh-CN"/>
              </w:rPr>
              <w:t>2</w:t>
            </w:r>
            <w:r>
              <w:rPr>
                <w:rFonts w:hint="default" w:ascii="Times New Roman" w:hAnsi="Times New Roman" w:cs="Times New Roman" w:eastAsiaTheme="minorEastAsia"/>
                <w:sz w:val="24"/>
                <w:szCs w:val="24"/>
                <w:vertAlign w:val="subscript"/>
              </w:rPr>
              <w:t>.5</w:t>
            </w:r>
            <w:r>
              <w:rPr>
                <w:rFonts w:hint="default" w:ascii="Times New Roman" w:hAnsi="Times New Roman" w:cs="Times New Roman" w:eastAsiaTheme="minorEastAsia"/>
                <w:sz w:val="24"/>
                <w:szCs w:val="24"/>
              </w:rPr>
              <w:t>、SO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、NO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六项基本污染物</w:t>
            </w:r>
            <w:r>
              <w:rPr>
                <w:rFonts w:hint="default" w:ascii="Times New Roman" w:hAnsi="Times New Roman" w:cs="Times New Roman" w:eastAsiaTheme="minorEastAsia"/>
                <w:sz w:val="24"/>
                <w:szCs w:val="24"/>
                <w:lang w:val="en-US" w:eastAsia="zh-CN"/>
              </w:rPr>
              <w:t>，从监测结果表明， SO</w:t>
            </w:r>
            <w:r>
              <w:rPr>
                <w:rFonts w:hint="default" w:ascii="Times New Roman" w:hAnsi="Times New Roman" w:cs="Times New Roman" w:eastAsiaTheme="minorEastAsia"/>
                <w:sz w:val="24"/>
                <w:szCs w:val="24"/>
                <w:vertAlign w:val="subscript"/>
                <w:lang w:val="en-US" w:eastAsia="zh-CN"/>
              </w:rPr>
              <w:t>2</w:t>
            </w:r>
            <w:r>
              <w:rPr>
                <w:rFonts w:hint="default" w:ascii="Times New Roman" w:hAnsi="Times New Roman" w:cs="Times New Roman" w:eastAsiaTheme="minorEastAsia"/>
                <w:sz w:val="24"/>
                <w:szCs w:val="24"/>
                <w:lang w:val="en-US" w:eastAsia="zh-CN"/>
              </w:rPr>
              <w:t>、NO</w:t>
            </w:r>
            <w:r>
              <w:rPr>
                <w:rFonts w:hint="default" w:ascii="Times New Roman" w:hAnsi="Times New Roman" w:cs="Times New Roman" w:eastAsiaTheme="minorEastAsia"/>
                <w:sz w:val="24"/>
                <w:szCs w:val="24"/>
                <w:vertAlign w:val="subscript"/>
                <w:lang w:val="en-US" w:eastAsia="zh-CN"/>
              </w:rPr>
              <w:t>2</w:t>
            </w:r>
            <w:r>
              <w:rPr>
                <w:rFonts w:hint="default" w:ascii="Times New Roman" w:hAnsi="Times New Roman" w:cs="Times New Roman" w:eastAsiaTheme="minorEastAsia"/>
                <w:sz w:val="24"/>
                <w:szCs w:val="24"/>
                <w:lang w:val="en-US" w:eastAsia="zh-CN"/>
              </w:rPr>
              <w:t>、CO三项因子年平均浓度均可满足《环境空气质量标准》（GB3095-2012）二级标准要求， PM</w:t>
            </w:r>
            <w:r>
              <w:rPr>
                <w:rFonts w:hint="default" w:ascii="Times New Roman" w:hAnsi="Times New Roman" w:cs="Times New Roman" w:eastAsiaTheme="minorEastAsia"/>
                <w:sz w:val="24"/>
                <w:szCs w:val="24"/>
                <w:vertAlign w:val="subscript"/>
                <w:lang w:val="en-US" w:eastAsia="zh-CN"/>
              </w:rPr>
              <w:t>2.5</w:t>
            </w:r>
            <w:r>
              <w:rPr>
                <w:rFonts w:hint="default" w:ascii="Times New Roman" w:hAnsi="Times New Roman" w:cs="Times New Roman" w:eastAsiaTheme="minorEastAsia"/>
                <w:sz w:val="24"/>
                <w:szCs w:val="24"/>
                <w:lang w:val="en-US" w:eastAsia="zh-CN"/>
              </w:rPr>
              <w:t>、PM</w:t>
            </w:r>
            <w:r>
              <w:rPr>
                <w:rFonts w:hint="default" w:ascii="Times New Roman" w:hAnsi="Times New Roman" w:cs="Times New Roman" w:eastAsiaTheme="minorEastAsia"/>
                <w:sz w:val="24"/>
                <w:szCs w:val="24"/>
                <w:vertAlign w:val="subscript"/>
                <w:lang w:val="en-US" w:eastAsia="zh-CN"/>
              </w:rPr>
              <w:t>10</w:t>
            </w:r>
            <w:r>
              <w:rPr>
                <w:rFonts w:hint="default" w:ascii="Times New Roman" w:hAnsi="Times New Roman" w:cs="Times New Roman" w:eastAsiaTheme="minorEastAsia"/>
                <w:sz w:val="24"/>
                <w:szCs w:val="24"/>
                <w:lang w:val="en-US" w:eastAsia="zh-CN"/>
              </w:rPr>
              <w:t>年均浓度及和O</w:t>
            </w:r>
            <w:r>
              <w:rPr>
                <w:rFonts w:hint="default" w:ascii="Times New Roman" w:hAnsi="Times New Roman" w:cs="Times New Roman" w:eastAsiaTheme="minorEastAsia"/>
                <w:sz w:val="24"/>
                <w:szCs w:val="24"/>
                <w:vertAlign w:val="subscript"/>
                <w:lang w:val="en-US" w:eastAsia="zh-CN"/>
              </w:rPr>
              <w:t>3</w:t>
            </w:r>
            <w:r>
              <w:rPr>
                <w:rFonts w:hint="default" w:ascii="Times New Roman" w:hAnsi="Times New Roman" w:cs="Times New Roman" w:eastAsiaTheme="minorEastAsia"/>
                <w:sz w:val="24"/>
                <w:szCs w:val="24"/>
                <w:lang w:val="en-US" w:eastAsia="zh-CN"/>
              </w:rPr>
              <w:t xml:space="preserve"> 8小时平均浓度达不到《环境空气质量标准》（GB3095-2012）二级标准要求。濮阳市环境空气为不达标区。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lang w:eastAsia="zh-CN"/>
              </w:rPr>
              <w:t>（</w:t>
            </w:r>
            <w:r>
              <w:rPr>
                <w:rFonts w:hint="default" w:ascii="Times New Roman" w:hAnsi="Times New Roman" w:cs="Times New Roman" w:eastAsiaTheme="minorEastAsia"/>
                <w:b w:val="0"/>
                <w:bCs w:val="0"/>
                <w:sz w:val="24"/>
                <w:szCs w:val="24"/>
                <w:lang w:val="en-US" w:eastAsia="zh-CN"/>
              </w:rPr>
              <w:t>2</w:t>
            </w:r>
            <w:r>
              <w:rPr>
                <w:rFonts w:hint="default" w:ascii="Times New Roman" w:hAnsi="Times New Roman" w:cs="Times New Roman" w:eastAsiaTheme="minorEastAsia"/>
                <w:b w:val="0"/>
                <w:bCs w:val="0"/>
                <w:sz w:val="24"/>
                <w:szCs w:val="24"/>
                <w:lang w:eastAsia="zh-CN"/>
              </w:rPr>
              <w:t>）</w:t>
            </w:r>
            <w:r>
              <w:rPr>
                <w:rFonts w:hint="default" w:ascii="Times New Roman" w:hAnsi="Times New Roman" w:cs="Times New Roman" w:eastAsiaTheme="minorEastAsia"/>
                <w:b w:val="0"/>
                <w:bCs w:val="0"/>
                <w:sz w:val="24"/>
                <w:szCs w:val="24"/>
              </w:rPr>
              <w:t>水环境质量现状</w:t>
            </w:r>
          </w:p>
          <w:p>
            <w:pPr>
              <w:adjustRightInd w:val="0"/>
              <w:snapToGrid w:val="0"/>
              <w:spacing w:line="360" w:lineRule="auto"/>
              <w:ind w:firstLine="480" w:firstLineChars="200"/>
              <w:rPr>
                <w:rFonts w:hint="default"/>
                <w:b w:val="0"/>
                <w:bCs/>
                <w:sz w:val="24"/>
                <w:szCs w:val="22"/>
                <w:lang w:val="en-US" w:eastAsia="zh-CN"/>
              </w:rPr>
            </w:pPr>
            <w:r>
              <w:rPr>
                <w:rFonts w:hint="eastAsia"/>
                <w:b w:val="0"/>
                <w:bCs/>
                <w:sz w:val="24"/>
                <w:szCs w:val="22"/>
                <w:lang w:val="en-US" w:eastAsia="zh-CN"/>
              </w:rPr>
              <w:t>本项目位于濮阳经济技术产业集聚区城乡一体化示范区，项目东侧65m为濮上河，北侧616m为卫都河。</w:t>
            </w:r>
            <w:r>
              <w:rPr>
                <w:rFonts w:hint="default"/>
                <w:b w:val="0"/>
                <w:bCs/>
                <w:sz w:val="24"/>
                <w:szCs w:val="22"/>
                <w:lang w:val="en-US" w:eastAsia="zh-CN"/>
              </w:rPr>
              <w:t>项目</w:t>
            </w:r>
            <w:r>
              <w:rPr>
                <w:rFonts w:hint="eastAsia"/>
                <w:b w:val="0"/>
                <w:bCs/>
                <w:sz w:val="24"/>
                <w:szCs w:val="22"/>
                <w:lang w:val="en-US" w:eastAsia="zh-CN"/>
              </w:rPr>
              <w:t>产生的生活污水经过化粪池处理后外运肥田，本次评价查询引用濮阳市生态环境局公布的《濮阳市环境质量月报2020年第1-3期》2020年1-3月卫都河卫都路桥断面地表水断面监测数据，项目所在的卫都河卫都路桥断面水质类别为</w:t>
            </w:r>
            <w:r>
              <w:rPr>
                <w:rFonts w:hint="default"/>
                <w:b w:val="0"/>
                <w:bCs/>
                <w:sz w:val="24"/>
                <w:szCs w:val="22"/>
                <w:lang w:val="en-US" w:eastAsia="zh-CN"/>
              </w:rPr>
              <w:t>《地表水环境质量标准》（GB3838-2002）中</w:t>
            </w:r>
            <w:r>
              <w:rPr>
                <w:rFonts w:hint="eastAsia"/>
                <w:b w:val="0"/>
                <w:bCs/>
                <w:sz w:val="24"/>
                <w:szCs w:val="22"/>
                <w:lang w:val="en-US" w:eastAsia="zh-CN"/>
              </w:rPr>
              <w:t>III</w:t>
            </w:r>
            <w:r>
              <w:rPr>
                <w:rFonts w:hint="default"/>
                <w:b w:val="0"/>
                <w:bCs/>
                <w:sz w:val="24"/>
                <w:szCs w:val="22"/>
                <w:lang w:val="en-US" w:eastAsia="zh-CN"/>
              </w:rPr>
              <w:t>类标准</w:t>
            </w:r>
            <w:r>
              <w:rPr>
                <w:rFonts w:hint="eastAsia"/>
                <w:b w:val="0"/>
                <w:bCs/>
                <w:sz w:val="24"/>
                <w:szCs w:val="22"/>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highlight w:val="none"/>
                <w:lang w:val="en-US" w:eastAsia="zh-CN"/>
              </w:rPr>
            </w:pPr>
            <w:r>
              <w:rPr>
                <w:rFonts w:hint="eastAsia"/>
                <w:b w:val="0"/>
                <w:bCs/>
                <w:sz w:val="24"/>
                <w:szCs w:val="22"/>
              </w:rPr>
              <w:t>水质监测分析可知，</w:t>
            </w:r>
            <w:r>
              <w:rPr>
                <w:rFonts w:hint="eastAsia"/>
                <w:b w:val="0"/>
                <w:bCs/>
                <w:sz w:val="24"/>
                <w:szCs w:val="22"/>
                <w:lang w:val="en-US" w:eastAsia="zh-CN"/>
              </w:rPr>
              <w:t>卫都河卫都路桥断面COD、</w:t>
            </w:r>
            <w:r>
              <w:rPr>
                <w:rFonts w:hint="eastAsia"/>
                <w:b w:val="0"/>
                <w:bCs/>
                <w:sz w:val="24"/>
                <w:szCs w:val="22"/>
              </w:rPr>
              <w:t>氨氮、总磷均能够满足《地表水环境质量标准》(GB3838-2002)中的</w:t>
            </w:r>
            <w:r>
              <w:rPr>
                <w:rFonts w:hint="default"/>
                <w:b w:val="0"/>
                <w:bCs/>
                <w:sz w:val="24"/>
                <w:szCs w:val="22"/>
                <w:lang w:val="en-US" w:eastAsia="zh-CN"/>
              </w:rPr>
              <w:t>Ⅲ类</w:t>
            </w:r>
            <w:r>
              <w:rPr>
                <w:rFonts w:hint="eastAsia"/>
                <w:b w:val="0"/>
                <w:bCs/>
                <w:sz w:val="24"/>
                <w:szCs w:val="22"/>
              </w:rPr>
              <w:t>标准要求</w:t>
            </w:r>
            <w:r>
              <w:rPr>
                <w:rFonts w:hint="eastAsia"/>
                <w:b w:val="0"/>
                <w:bCs/>
                <w:sz w:val="24"/>
                <w:szCs w:val="22"/>
                <w:lang w:eastAsia="zh-CN"/>
              </w:rPr>
              <w:t>。当前所在区域水环境质量良好。</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rPr>
              <w:t>声环境质量现状</w:t>
            </w:r>
          </w:p>
          <w:p>
            <w:pPr>
              <w:ind w:firstLine="480"/>
              <w:jc w:val="both"/>
              <w:rPr>
                <w:highlight w:val="none"/>
                <w:lang w:val="en-US" w:eastAsia="zh-CN"/>
              </w:rPr>
            </w:pPr>
            <w:r>
              <w:rPr>
                <w:highlight w:val="none"/>
                <w:lang w:val="en-US" w:eastAsia="zh-CN"/>
              </w:rPr>
              <w:t>项目四个厂界</w:t>
            </w:r>
            <w:r>
              <w:rPr>
                <w:rFonts w:hint="eastAsia"/>
                <w:highlight w:val="none"/>
                <w:lang w:val="en-US" w:eastAsia="zh-CN"/>
              </w:rPr>
              <w:t>及北侧1m处南水北调办公室</w:t>
            </w:r>
            <w:r>
              <w:rPr>
                <w:highlight w:val="none"/>
                <w:lang w:val="en-US" w:eastAsia="zh-CN"/>
              </w:rPr>
              <w:t>的监测数据表明，监测点昼、夜监测值均能达到《声环境质量标准》(GB3096-2008)2类标准限值要求。</w:t>
            </w:r>
          </w:p>
          <w:p>
            <w:pPr>
              <w:numPr>
                <w:ilvl w:val="0"/>
                <w:numId w:val="0"/>
              </w:numPr>
              <w:ind w:firstLine="482" w:firstLineChars="200"/>
              <w:jc w:val="both"/>
              <w:rPr>
                <w:b/>
                <w:bCs/>
                <w:highlight w:val="none"/>
                <w:lang w:val="en-US" w:eastAsia="zh-CN"/>
              </w:rPr>
            </w:pPr>
            <w:r>
              <w:rPr>
                <w:rFonts w:hint="eastAsia" w:cs="Times New Roman" w:eastAsiaTheme="minorEastAsia"/>
                <w:b/>
                <w:bCs/>
                <w:color w:val="auto"/>
                <w:sz w:val="24"/>
                <w:szCs w:val="24"/>
                <w:lang w:val="en-US" w:eastAsia="zh-CN"/>
              </w:rPr>
              <w:t>5、</w:t>
            </w:r>
            <w:r>
              <w:rPr>
                <w:b/>
                <w:bCs/>
                <w:highlight w:val="none"/>
                <w:lang w:val="en-US" w:eastAsia="zh-CN"/>
              </w:rPr>
              <w:t>施工期环境影响结论</w:t>
            </w:r>
          </w:p>
          <w:p>
            <w:pPr>
              <w:tabs>
                <w:tab w:val="center" w:pos="4505"/>
              </w:tabs>
              <w:autoSpaceDE w:val="0"/>
              <w:autoSpaceDN w:val="0"/>
              <w:adjustRightInd w:val="0"/>
              <w:snapToGrid w:val="0"/>
              <w:spacing w:line="360" w:lineRule="auto"/>
              <w:ind w:firstLine="480"/>
              <w:rPr>
                <w:rFonts w:hint="eastAsia"/>
                <w:highlight w:val="none"/>
                <w:lang w:eastAsia="zh-CN"/>
              </w:rPr>
            </w:pPr>
            <w:r>
              <w:rPr>
                <w:highlight w:val="none"/>
              </w:rPr>
              <w:t>本项目为新建项目，根据现场勘查，</w:t>
            </w:r>
            <w:r>
              <w:rPr>
                <w:rFonts w:hint="eastAsia"/>
                <w:highlight w:val="none"/>
                <w:lang w:eastAsia="zh-CN"/>
              </w:rPr>
              <w:t>项目为一片空地，地面未经硬化。</w:t>
            </w:r>
            <w:r>
              <w:rPr>
                <w:rFonts w:hint="eastAsia"/>
                <w:lang w:eastAsia="zh-CN"/>
              </w:rPr>
              <w:t>施工期主要新建承重硬化场地、厂区建设、站区围墙、配电间及管道敷设等。</w:t>
            </w:r>
          </w:p>
          <w:p>
            <w:pPr>
              <w:tabs>
                <w:tab w:val="center" w:pos="4505"/>
              </w:tabs>
              <w:autoSpaceDE w:val="0"/>
              <w:autoSpaceDN w:val="0"/>
              <w:adjustRightInd w:val="0"/>
              <w:snapToGrid w:val="0"/>
              <w:spacing w:line="360" w:lineRule="auto"/>
              <w:ind w:firstLine="480"/>
              <w:rPr>
                <w:kern w:val="0"/>
                <w:highlight w:val="none"/>
                <w:lang w:val="zh-CN" w:eastAsia="zh-CN"/>
              </w:rPr>
            </w:pPr>
            <w:r>
              <w:rPr>
                <w:rFonts w:ascii="宋体" w:hAnsi="宋体"/>
                <w:kern w:val="0"/>
                <w:highlight w:val="none"/>
                <w:lang w:val="zh-CN"/>
              </w:rPr>
              <w:t>①</w:t>
            </w:r>
            <w:r>
              <w:rPr>
                <w:kern w:val="0"/>
                <w:highlight w:val="none"/>
                <w:lang w:val="zh-CN"/>
              </w:rPr>
              <w:t>废气</w:t>
            </w:r>
          </w:p>
          <w:p>
            <w:pPr>
              <w:snapToGrid w:val="0"/>
              <w:spacing w:line="360" w:lineRule="auto"/>
              <w:ind w:firstLine="480"/>
              <w:rPr>
                <w:bCs/>
                <w:highlight w:val="none"/>
                <w:lang w:eastAsia="zh-CN"/>
              </w:rPr>
            </w:pPr>
            <w:r>
              <w:rPr>
                <w:rFonts w:hint="default" w:ascii="Times New Roman" w:hAnsi="Times New Roman" w:cs="Times New Roman" w:eastAsiaTheme="minorEastAsia"/>
              </w:rPr>
              <w:t>施工过程中土地平整、挖基坑以及建筑材料运输和使用过程产生的扬尘</w:t>
            </w:r>
            <w:r>
              <w:rPr>
                <w:rFonts w:hint="eastAsia" w:cs="Times New Roman" w:eastAsiaTheme="minorEastAsia"/>
                <w:lang w:eastAsia="zh-CN"/>
              </w:rPr>
              <w:t>，汽</w:t>
            </w:r>
            <w:r>
              <w:rPr>
                <w:rFonts w:hint="default" w:ascii="Times New Roman" w:hAnsi="Times New Roman" w:cs="Times New Roman" w:eastAsiaTheme="minorEastAsia"/>
              </w:rPr>
              <w:t>车尾气，钢管焊接产生的烟尘及防腐作业产生的</w:t>
            </w:r>
            <w:r>
              <w:rPr>
                <w:rFonts w:hint="default" w:ascii="Times New Roman" w:hAnsi="Times New Roman" w:cs="Times New Roman" w:eastAsiaTheme="minorEastAsia"/>
                <w:lang w:val="en-US" w:eastAsia="en-US"/>
              </w:rPr>
              <w:t>VOCs</w:t>
            </w:r>
            <w:r>
              <w:rPr>
                <w:rFonts w:hAnsi="宋体"/>
                <w:bCs/>
                <w:highlight w:val="none"/>
                <w:lang w:eastAsia="zh-CN"/>
              </w:rPr>
              <w:t>。</w:t>
            </w:r>
            <w:r>
              <w:rPr>
                <w:rFonts w:hint="eastAsia" w:hAnsi="宋体"/>
                <w:bCs/>
                <w:highlight w:val="none"/>
                <w:lang w:eastAsia="zh-CN"/>
              </w:rPr>
              <w:t>施工及汽车扬尘可通过地面洒水，减少车速等方式有效治理。</w:t>
            </w:r>
          </w:p>
          <w:p>
            <w:pPr>
              <w:autoSpaceDE w:val="0"/>
              <w:autoSpaceDN w:val="0"/>
              <w:adjustRightInd w:val="0"/>
              <w:snapToGrid w:val="0"/>
              <w:spacing w:line="360" w:lineRule="auto"/>
              <w:ind w:firstLine="480"/>
              <w:rPr>
                <w:kern w:val="0"/>
                <w:highlight w:val="none"/>
                <w:lang w:val="zh-CN" w:eastAsia="zh-CN"/>
              </w:rPr>
            </w:pPr>
            <w:r>
              <w:rPr>
                <w:rFonts w:ascii="宋体" w:hAnsi="宋体"/>
                <w:kern w:val="0"/>
                <w:highlight w:val="none"/>
                <w:lang w:val="zh-CN"/>
              </w:rPr>
              <w:t>②</w:t>
            </w:r>
            <w:r>
              <w:rPr>
                <w:rFonts w:hAnsi="宋体"/>
                <w:kern w:val="0"/>
                <w:highlight w:val="none"/>
                <w:lang w:val="zh-CN"/>
              </w:rPr>
              <w:t>废水</w:t>
            </w:r>
          </w:p>
          <w:p>
            <w:pPr>
              <w:snapToGrid w:val="0"/>
              <w:spacing w:line="360" w:lineRule="auto"/>
              <w:ind w:firstLine="480"/>
              <w:rPr>
                <w:bCs/>
                <w:highlight w:val="none"/>
                <w:lang w:eastAsia="zh-CN"/>
              </w:rPr>
            </w:pPr>
            <w:r>
              <w:rPr>
                <w:rFonts w:hint="default" w:ascii="Times New Roman" w:hAnsi="Times New Roman" w:cs="Times New Roman" w:eastAsiaTheme="minorEastAsia"/>
              </w:rPr>
              <w:t>施工</w:t>
            </w:r>
            <w:r>
              <w:rPr>
                <w:rFonts w:hint="eastAsia" w:cs="Times New Roman" w:eastAsiaTheme="minorEastAsia"/>
                <w:lang w:eastAsia="zh-CN"/>
              </w:rPr>
              <w:t>过程产生的施工废水和施工</w:t>
            </w:r>
            <w:r>
              <w:rPr>
                <w:rFonts w:hint="default" w:ascii="Times New Roman" w:hAnsi="Times New Roman" w:cs="Times New Roman" w:eastAsiaTheme="minorEastAsia"/>
              </w:rPr>
              <w:t>人员生活</w:t>
            </w:r>
            <w:r>
              <w:rPr>
                <w:rFonts w:hint="eastAsia" w:cs="Times New Roman" w:eastAsiaTheme="minorEastAsia"/>
                <w:lang w:eastAsia="zh-CN"/>
              </w:rPr>
              <w:t>废水</w:t>
            </w:r>
            <w:r>
              <w:rPr>
                <w:rFonts w:hAnsi="宋体"/>
                <w:bCs/>
                <w:highlight w:val="none"/>
                <w:lang w:eastAsia="zh-CN"/>
              </w:rPr>
              <w:t>。</w:t>
            </w:r>
            <w:r>
              <w:rPr>
                <w:rFonts w:hint="eastAsia" w:ascii="Times New Roman" w:hAnsi="Times New Roman" w:eastAsia="宋体" w:cs="Times New Roman"/>
                <w:sz w:val="24"/>
                <w:szCs w:val="22"/>
              </w:rPr>
              <w:t>建议施工前做好施工规划，加强施工管理，在施工场地设置简单的沉淀池，废水经</w:t>
            </w:r>
            <w:r>
              <w:rPr>
                <w:rFonts w:hint="eastAsia" w:cs="Times New Roman"/>
                <w:sz w:val="24"/>
                <w:szCs w:val="22"/>
                <w:lang w:eastAsia="zh-CN"/>
              </w:rPr>
              <w:t>处理</w:t>
            </w:r>
            <w:r>
              <w:rPr>
                <w:rFonts w:hint="eastAsia" w:ascii="Times New Roman" w:hAnsi="Times New Roman" w:eastAsia="宋体" w:cs="Times New Roman"/>
                <w:sz w:val="24"/>
                <w:szCs w:val="22"/>
              </w:rPr>
              <w:t>后达标排放。</w:t>
            </w:r>
          </w:p>
          <w:p>
            <w:pPr>
              <w:snapToGrid w:val="0"/>
              <w:spacing w:line="360" w:lineRule="auto"/>
              <w:ind w:firstLine="480"/>
              <w:rPr>
                <w:bCs/>
                <w:highlight w:val="none"/>
                <w:lang w:eastAsia="zh-CN"/>
              </w:rPr>
            </w:pPr>
            <w:r>
              <w:rPr>
                <w:rFonts w:hAnsi="宋体"/>
                <w:bCs/>
                <w:highlight w:val="none"/>
                <w:lang w:eastAsia="zh-CN"/>
              </w:rPr>
              <w:t>③噪声</w:t>
            </w:r>
          </w:p>
          <w:p>
            <w:pPr>
              <w:autoSpaceDE w:val="0"/>
              <w:autoSpaceDN w:val="0"/>
              <w:adjustRightInd w:val="0"/>
              <w:snapToGrid w:val="0"/>
              <w:spacing w:line="360" w:lineRule="auto"/>
              <w:ind w:firstLine="480"/>
              <w:rPr>
                <w:kern w:val="0"/>
                <w:highlight w:val="none"/>
                <w:lang w:val="zh-CN" w:eastAsia="zh-CN"/>
              </w:rPr>
            </w:pPr>
            <w:r>
              <w:rPr>
                <w:rFonts w:hAnsi="宋体"/>
                <w:kern w:val="0"/>
                <w:highlight w:val="none"/>
                <w:lang w:val="zh-CN" w:eastAsia="zh-CN"/>
              </w:rPr>
              <w:t>主要为施工机械作业产生的噪声以及车辆运输产生的交通噪声。经采取合理的降噪措施后，可满足《建筑施工场界噪声限值要求》</w:t>
            </w:r>
            <w:r>
              <w:rPr>
                <w:kern w:val="0"/>
                <w:highlight w:val="none"/>
                <w:lang w:val="zh-CN" w:eastAsia="zh-CN"/>
              </w:rPr>
              <w:t>(GB12523-2011)</w:t>
            </w:r>
            <w:r>
              <w:rPr>
                <w:rFonts w:hAnsi="宋体"/>
                <w:kern w:val="0"/>
                <w:highlight w:val="none"/>
                <w:lang w:val="zh-CN" w:eastAsia="zh-CN"/>
              </w:rPr>
              <w:t>，对周围环境影响很小。</w:t>
            </w:r>
          </w:p>
          <w:p>
            <w:pPr>
              <w:autoSpaceDE w:val="0"/>
              <w:autoSpaceDN w:val="0"/>
              <w:adjustRightInd w:val="0"/>
              <w:snapToGrid w:val="0"/>
              <w:spacing w:line="360" w:lineRule="auto"/>
              <w:ind w:firstLine="480"/>
              <w:rPr>
                <w:kern w:val="0"/>
                <w:highlight w:val="none"/>
                <w:lang w:val="zh-CN" w:eastAsia="zh-CN"/>
              </w:rPr>
            </w:pPr>
            <w:r>
              <w:rPr>
                <w:rFonts w:ascii="宋体" w:hAnsi="宋体"/>
                <w:kern w:val="0"/>
                <w:highlight w:val="none"/>
                <w:lang w:val="zh-CN"/>
              </w:rPr>
              <w:t>④</w:t>
            </w:r>
            <w:r>
              <w:rPr>
                <w:rFonts w:hAnsi="宋体"/>
                <w:kern w:val="0"/>
                <w:highlight w:val="none"/>
                <w:lang w:val="zh-CN"/>
              </w:rPr>
              <w:t>固体废弃物</w:t>
            </w:r>
          </w:p>
          <w:p>
            <w:pPr>
              <w:snapToGrid w:val="0"/>
              <w:spacing w:line="360" w:lineRule="auto"/>
              <w:ind w:firstLine="480"/>
              <w:rPr>
                <w:bCs/>
                <w:highlight w:val="none"/>
                <w:lang w:eastAsia="zh-CN"/>
              </w:rPr>
            </w:pPr>
            <w:r>
              <w:rPr>
                <w:color w:val="000000"/>
                <w:spacing w:val="0"/>
                <w:w w:val="100"/>
                <w:position w:val="0"/>
              </w:rPr>
              <w:t>施工过程中产生的生活垃圾、建筑固废及设备安装时产生的固废、管道焊接防腐作业产生的废料</w:t>
            </w:r>
            <w:r>
              <w:rPr>
                <w:rFonts w:hint="eastAsia"/>
                <w:color w:val="000000"/>
                <w:spacing w:val="0"/>
                <w:w w:val="100"/>
                <w:position w:val="0"/>
                <w:lang w:eastAsia="zh-CN"/>
              </w:rPr>
              <w:t>等，</w:t>
            </w:r>
            <w:r>
              <w:rPr>
                <w:rFonts w:hAnsi="宋体"/>
                <w:bCs/>
                <w:highlight w:val="none"/>
                <w:lang w:eastAsia="zh-CN"/>
              </w:rPr>
              <w:t>交环卫部门统一处理，不会造成二次污染。</w:t>
            </w:r>
          </w:p>
          <w:p>
            <w:pPr>
              <w:numPr>
                <w:ilvl w:val="0"/>
                <w:numId w:val="0"/>
              </w:numPr>
              <w:ind w:leftChars="200"/>
              <w:jc w:val="both"/>
              <w:rPr>
                <w:rFonts w:hint="eastAsia"/>
                <w:b/>
                <w:bCs/>
                <w:lang w:val="en-US" w:eastAsia="zh-CN"/>
              </w:rPr>
            </w:pPr>
            <w:r>
              <w:rPr>
                <w:rFonts w:hint="eastAsia"/>
                <w:b/>
                <w:bCs/>
                <w:highlight w:val="none"/>
                <w:lang w:val="en-US" w:eastAsia="zh-CN"/>
              </w:rPr>
              <w:t>6、</w:t>
            </w:r>
            <w:r>
              <w:rPr>
                <w:b/>
                <w:bCs/>
                <w:highlight w:val="none"/>
                <w:lang w:val="en-US" w:eastAsia="zh-CN"/>
              </w:rPr>
              <w:t>营运期</w:t>
            </w:r>
            <w:r>
              <w:rPr>
                <w:rFonts w:hint="eastAsia"/>
                <w:b/>
                <w:bCs/>
              </w:rPr>
              <w:t>污染防治措施及环境影响</w:t>
            </w:r>
            <w:r>
              <w:rPr>
                <w:rFonts w:hint="eastAsia"/>
                <w:b/>
                <w:bCs/>
                <w:lang w:val="en-US" w:eastAsia="zh-CN"/>
              </w:rPr>
              <w:t>结论</w:t>
            </w:r>
          </w:p>
          <w:p>
            <w:pPr>
              <w:spacing w:line="560" w:lineRule="exact"/>
              <w:ind w:firstLine="480" w:firstLineChars="200"/>
              <w:jc w:val="left"/>
              <w:rPr>
                <w:rFonts w:eastAsia="黑体"/>
              </w:rPr>
            </w:pPr>
            <w:r>
              <w:rPr>
                <w:rFonts w:hint="eastAsia" w:ascii="宋体" w:hAnsi="宋体" w:cs="宋体"/>
              </w:rPr>
              <w:t>①</w:t>
            </w:r>
            <w:r>
              <w:rPr>
                <w:rFonts w:eastAsia="黑体"/>
              </w:rPr>
              <w:t>大气环境影响分析结论</w:t>
            </w:r>
          </w:p>
          <w:p>
            <w:pPr>
              <w:keepNext w:val="0"/>
              <w:keepLines w:val="0"/>
              <w:pageBreakBefore w:val="0"/>
              <w:widowControl w:val="0"/>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eastAsia"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本项目产生的废气主要为站场设备检修、超压放散的天然气</w:t>
            </w:r>
            <w:r>
              <w:rPr>
                <w:rFonts w:hint="eastAsia" w:cs="Times New Roman" w:eastAsiaTheme="minorEastAsia"/>
                <w:sz w:val="24"/>
                <w:szCs w:val="24"/>
                <w:lang w:eastAsia="zh-CN"/>
              </w:rPr>
              <w:t>槽车加气产生少量天然气；槽车加气产生的少量天然气；加臭工艺产生的恶臭。</w:t>
            </w:r>
          </w:p>
          <w:p>
            <w:pPr>
              <w:keepNext w:val="0"/>
              <w:keepLines w:val="0"/>
              <w:pageBreakBefore w:val="0"/>
              <w:widowControl w:val="0"/>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default" w:ascii="Times New Roman" w:hAnsi="Times New Roman" w:cs="Times New Roman" w:eastAsiaTheme="minorEastAsia"/>
                <w:sz w:val="24"/>
                <w:szCs w:val="24"/>
              </w:rPr>
            </w:pPr>
            <w:r>
              <w:rPr>
                <w:color w:val="000000"/>
                <w:spacing w:val="0"/>
                <w:w w:val="100"/>
                <w:position w:val="0"/>
              </w:rPr>
              <w:t>根据工艺设计，系统超压时开启管道泄压安全阀，经放散管排出少量天然气，相对管道清管检修，系统超压天然气的排放量很少。根据同类调压站运行经验</w:t>
            </w:r>
            <w:r>
              <w:rPr>
                <w:rFonts w:hint="default" w:ascii="Times New Roman" w:hAnsi="Times New Roman" w:cs="Times New Roman" w:eastAsiaTheme="minorEastAsia"/>
                <w:sz w:val="24"/>
                <w:szCs w:val="24"/>
              </w:rPr>
              <w:t xml:space="preserve">本工程检修维护频率为 </w:t>
            </w:r>
            <w:r>
              <w:rPr>
                <w:rFonts w:hint="eastAsia" w:cs="Times New Roman" w:eastAsiaTheme="minorEastAsia"/>
                <w:sz w:val="24"/>
                <w:szCs w:val="24"/>
                <w:lang w:val="en-US" w:eastAsia="zh-CN"/>
              </w:rPr>
              <w:t>2-3</w:t>
            </w:r>
            <w:r>
              <w:rPr>
                <w:rFonts w:hint="default" w:ascii="Times New Roman" w:hAnsi="Times New Roman" w:cs="Times New Roman" w:eastAsiaTheme="minorEastAsia"/>
                <w:sz w:val="24"/>
                <w:szCs w:val="24"/>
              </w:rPr>
              <w:t>次/</w:t>
            </w:r>
            <w:r>
              <w:rPr>
                <w:rFonts w:hint="eastAsia" w:cs="Times New Roman" w:eastAsiaTheme="minorEastAsia"/>
                <w:sz w:val="24"/>
                <w:szCs w:val="24"/>
                <w:lang w:eastAsia="zh-CN"/>
              </w:rPr>
              <w:t>年</w:t>
            </w:r>
            <w:r>
              <w:rPr>
                <w:rFonts w:hint="default" w:ascii="Times New Roman" w:hAnsi="Times New Roman" w:cs="Times New Roman" w:eastAsiaTheme="minorEastAsia"/>
                <w:sz w:val="24"/>
                <w:szCs w:val="24"/>
              </w:rPr>
              <w:t>，</w:t>
            </w:r>
            <w:r>
              <w:rPr>
                <w:rFonts w:hint="eastAsia" w:cs="Times New Roman" w:eastAsiaTheme="minorEastAsia"/>
                <w:sz w:val="24"/>
                <w:szCs w:val="24"/>
                <w:lang w:eastAsia="zh-CN"/>
              </w:rPr>
              <w:t>以</w:t>
            </w:r>
            <w:r>
              <w:rPr>
                <w:rFonts w:hint="eastAsia" w:cs="Times New Roman" w:eastAsiaTheme="minorEastAsia"/>
                <w:sz w:val="24"/>
                <w:szCs w:val="24"/>
                <w:lang w:val="en-US" w:eastAsia="zh-CN"/>
              </w:rPr>
              <w:t>3次/年计算，</w:t>
            </w:r>
            <w:r>
              <w:rPr>
                <w:rFonts w:hint="default" w:ascii="Times New Roman" w:hAnsi="Times New Roman" w:cs="Times New Roman" w:eastAsiaTheme="minorEastAsia"/>
                <w:sz w:val="24"/>
                <w:szCs w:val="24"/>
              </w:rPr>
              <w:t xml:space="preserve">持续时间 10min，排放的天然气体积约 </w:t>
            </w:r>
            <w:r>
              <w:rPr>
                <w:rFonts w:hint="eastAsia" w:cs="Times New Roman" w:eastAsiaTheme="minorEastAsia"/>
                <w:sz w:val="24"/>
                <w:szCs w:val="24"/>
                <w:lang w:val="en-US" w:eastAsia="zh-CN"/>
              </w:rPr>
              <w:t>10</w:t>
            </w:r>
            <w:r>
              <w:rPr>
                <w:rFonts w:hint="default" w:ascii="Times New Roman" w:hAnsi="Times New Roman" w:cs="Times New Roman" w:eastAsiaTheme="minorEastAsia"/>
                <w:sz w:val="24"/>
                <w:szCs w:val="24"/>
              </w:rPr>
              <w:t>0Nm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/次，按密度 0.8kg/Nm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，排放总量为</w:t>
            </w:r>
            <w:r>
              <w:rPr>
                <w:rFonts w:hint="eastAsia" w:cs="Times New Roman" w:eastAsiaTheme="minorEastAsia"/>
                <w:sz w:val="24"/>
                <w:szCs w:val="24"/>
                <w:lang w:val="en-US" w:eastAsia="zh-CN"/>
              </w:rPr>
              <w:t>24</w:t>
            </w:r>
            <w:r>
              <w:rPr>
                <w:rFonts w:hint="default" w:ascii="Times New Roman" w:hAnsi="Times New Roman" w:cs="Times New Roman" w:eastAsiaTheme="minorEastAsia"/>
                <w:sz w:val="24"/>
                <w:szCs w:val="24"/>
              </w:rPr>
              <w:t>0kg/a，排放方式为通过</w:t>
            </w:r>
            <w:r>
              <w:rPr>
                <w:rFonts w:hint="eastAsia" w:cs="Times New Roman" w:eastAsiaTheme="minorEastAsia"/>
                <w:sz w:val="24"/>
                <w:szCs w:val="24"/>
                <w:lang w:val="en-US" w:eastAsia="zh-CN"/>
              </w:rPr>
              <w:t>DN150mm，12m的</w:t>
            </w:r>
            <w:r>
              <w:rPr>
                <w:rFonts w:hint="default" w:ascii="Times New Roman" w:hAnsi="Times New Roman" w:cs="Times New Roman" w:eastAsiaTheme="minorEastAsia"/>
                <w:sz w:val="24"/>
                <w:szCs w:val="24"/>
              </w:rPr>
              <w:t>放散管</w:t>
            </w:r>
            <w:r>
              <w:rPr>
                <w:rFonts w:hint="eastAsia" w:cs="Times New Roman" w:eastAsiaTheme="minorEastAsia"/>
                <w:sz w:val="24"/>
                <w:szCs w:val="24"/>
                <w:lang w:eastAsia="zh-CN"/>
              </w:rPr>
              <w:t>集中</w:t>
            </w:r>
            <w:r>
              <w:rPr>
                <w:rFonts w:hint="default" w:ascii="Times New Roman" w:hAnsi="Times New Roman" w:cs="Times New Roman" w:eastAsiaTheme="minorEastAsia"/>
                <w:sz w:val="24"/>
                <w:szCs w:val="24"/>
              </w:rPr>
              <w:t>排放。由于检修维护时间较短，由放散管排放至大气，经稀释扩散作用，对区域大气环境影响较小。</w:t>
            </w:r>
          </w:p>
          <w:p>
            <w:pPr>
              <w:keepNext w:val="0"/>
              <w:keepLines w:val="0"/>
              <w:pageBreakBefore w:val="0"/>
              <w:widowControl w:val="0"/>
              <w:kinsoku/>
              <w:wordWrap/>
              <w:overflowPunct/>
              <w:topLinePunct w:val="0"/>
              <w:autoSpaceDE/>
              <w:autoSpaceDN/>
              <w:bidi w:val="0"/>
              <w:adjustRightInd w:val="0"/>
              <w:snapToGrid w:val="0"/>
              <w:spacing w:beforeAutospacing="0" w:afterAutospacing="0" w:line="460" w:lineRule="exact"/>
              <w:ind w:firstLine="422" w:firstLineChars="176"/>
              <w:jc w:val="left"/>
              <w:textAlignment w:val="auto"/>
              <w:rPr>
                <w:rFonts w:hint="default" w:ascii="Times New Roman" w:hAnsi="Times New Roman" w:cs="Times New Roman" w:eastAsiaTheme="minorEastAsia"/>
                <w:sz w:val="24"/>
                <w:szCs w:val="24"/>
              </w:rPr>
            </w:pPr>
            <w:r>
              <w:rPr>
                <w:rFonts w:hint="eastAsia" w:cs="Times New Roman" w:eastAsiaTheme="minorEastAsia"/>
                <w:sz w:val="24"/>
                <w:szCs w:val="24"/>
                <w:lang w:eastAsia="zh-CN"/>
              </w:rPr>
              <w:t>项目加气过程可能会逸散少量的天然气，这部分天然气废气量较少，以无组织形式排放。</w:t>
            </w:r>
          </w:p>
          <w:p>
            <w:pPr>
              <w:spacing w:line="560" w:lineRule="exact"/>
              <w:ind w:firstLine="480" w:firstLineChars="200"/>
              <w:jc w:val="left"/>
              <w:rPr>
                <w:rFonts w:hint="eastAsia"/>
                <w:lang w:eastAsia="zh-CN"/>
              </w:rPr>
            </w:pPr>
            <w:r>
              <w:rPr>
                <w:rFonts w:hint="eastAsia" w:ascii="Times New Roman" w:hAnsi="Times New Roman" w:cs="Times New Roman" w:eastAsiaTheme="minorEastAsia"/>
                <w:sz w:val="24"/>
                <w:szCs w:val="24"/>
                <w:lang w:val="en-US" w:eastAsia="zh-CN"/>
              </w:rPr>
              <w:t>本项目加臭量约为0.6t/a，加臭过程中有少量恶臭产生，以无组织形式排放</w:t>
            </w:r>
            <w:r>
              <w:rPr>
                <w:rFonts w:hint="default" w:ascii="Times New Roman" w:hAnsi="Times New Roman" w:cs="Times New Roman" w:eastAsiaTheme="minorEastAsia"/>
                <w:sz w:val="24"/>
                <w:szCs w:val="24"/>
              </w:rPr>
              <w:t>对区域大气环境影响较小</w:t>
            </w:r>
            <w:r>
              <w:rPr>
                <w:rFonts w:hint="eastAsia" w:ascii="Times New Roman" w:hAnsi="Times New Roman" w:cs="Times New Roman" w:eastAsiaTheme="minorEastAsia"/>
                <w:sz w:val="24"/>
                <w:szCs w:val="24"/>
                <w:lang w:val="en-US" w:eastAsia="zh-CN"/>
              </w:rPr>
              <w:t>。</w:t>
            </w:r>
          </w:p>
          <w:p>
            <w:pPr>
              <w:spacing w:line="560" w:lineRule="exact"/>
              <w:ind w:firstLine="480" w:firstLineChars="200"/>
              <w:jc w:val="left"/>
              <w:rPr>
                <w:rFonts w:eastAsia="黑体"/>
              </w:rPr>
            </w:pPr>
            <w:r>
              <w:rPr>
                <w:rFonts w:hint="eastAsia" w:ascii="宋体" w:hAnsi="宋体" w:cs="宋体"/>
              </w:rPr>
              <w:t>②</w:t>
            </w:r>
            <w:r>
              <w:rPr>
                <w:rFonts w:eastAsia="黑体"/>
              </w:rPr>
              <w:t>水环境影响分析结论</w:t>
            </w:r>
          </w:p>
          <w:p>
            <w:pPr>
              <w:keepNext w:val="0"/>
              <w:keepLines w:val="0"/>
              <w:pageBreakBefore w:val="0"/>
              <w:kinsoku/>
              <w:wordWrap/>
              <w:overflowPunct/>
              <w:topLinePunct w:val="0"/>
              <w:bidi w:val="0"/>
              <w:spacing w:line="460" w:lineRule="exact"/>
              <w:ind w:firstLine="480"/>
              <w:rPr>
                <w:rFonts w:hint="default" w:ascii="Times New Roman" w:hAnsi="Times New Roman" w:cs="Times New Roman" w:eastAsiaTheme="minorEastAsia"/>
                <w:sz w:val="24"/>
                <w:szCs w:val="24"/>
                <w:lang w:val="en-US" w:eastAsia="zh-CN"/>
              </w:rPr>
            </w:pPr>
            <w:r>
              <w:rPr>
                <w:rFonts w:eastAsiaTheme="minorEastAsia"/>
                <w:szCs w:val="24"/>
              </w:rPr>
              <w:t>本项目产生的废水主要为职工生活污水。</w:t>
            </w:r>
            <w:r>
              <w:rPr>
                <w:rFonts w:hint="default" w:ascii="Times New Roman" w:hAnsi="Times New Roman" w:cs="Times New Roman" w:eastAsiaTheme="minorEastAsia"/>
                <w:color w:val="auto"/>
                <w:sz w:val="24"/>
                <w:szCs w:val="24"/>
              </w:rPr>
              <w:t>本项目劳动定员</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人，</w:t>
            </w:r>
            <w:r>
              <w:rPr>
                <w:rFonts w:hint="default" w:ascii="Times New Roman" w:hAnsi="Times New Roman" w:cs="Times New Roman" w:eastAsiaTheme="minorEastAsia"/>
                <w:color w:val="auto"/>
                <w:sz w:val="24"/>
                <w:szCs w:val="24"/>
                <w:lang w:eastAsia="zh-CN"/>
              </w:rPr>
              <w:t>均</w:t>
            </w:r>
            <w:r>
              <w:rPr>
                <w:rFonts w:hint="eastAsia" w:cs="Times New Roman" w:eastAsiaTheme="minorEastAsia"/>
                <w:color w:val="auto"/>
                <w:sz w:val="24"/>
                <w:szCs w:val="24"/>
                <w:lang w:eastAsia="zh-CN"/>
              </w:rPr>
              <w:t>不</w:t>
            </w:r>
            <w:r>
              <w:rPr>
                <w:rFonts w:hint="default" w:ascii="Times New Roman" w:hAnsi="Times New Roman" w:cs="Times New Roman" w:eastAsiaTheme="minorEastAsia"/>
                <w:color w:val="auto"/>
                <w:sz w:val="24"/>
                <w:szCs w:val="24"/>
                <w:lang w:eastAsia="zh-CN"/>
              </w:rPr>
              <w:t>在厂内食宿，产污系数按</w:t>
            </w:r>
            <w:r>
              <w:rPr>
                <w:rFonts w:hint="default" w:ascii="Times New Roman" w:hAnsi="Times New Roman" w:cs="Times New Roman" w:eastAsiaTheme="minorEastAsia"/>
                <w:color w:val="auto"/>
                <w:sz w:val="24"/>
                <w:szCs w:val="24"/>
                <w:lang w:val="en-US" w:eastAsia="zh-CN"/>
              </w:rPr>
              <w:t>0.8计算，则污水量为</w:t>
            </w:r>
            <w:r>
              <w:rPr>
                <w:rFonts w:hint="eastAsia" w:cs="Times New Roman" w:eastAsiaTheme="minorEastAsia"/>
                <w:color w:val="auto"/>
                <w:sz w:val="24"/>
                <w:szCs w:val="24"/>
                <w:lang w:val="en-US" w:eastAsia="zh-CN"/>
              </w:rPr>
              <w:t>0.08</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w:t>
            </w:r>
            <w:r>
              <w:rPr>
                <w:rFonts w:hint="eastAsia" w:cs="Times New Roman" w:eastAsiaTheme="minorEastAsia"/>
                <w:color w:val="auto"/>
                <w:sz w:val="24"/>
                <w:szCs w:val="24"/>
                <w:lang w:val="en-US" w:eastAsia="zh-CN"/>
              </w:rPr>
              <w:t>29.2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z w:val="24"/>
                <w:szCs w:val="24"/>
                <w:lang w:eastAsia="zh-CN"/>
              </w:rPr>
              <w:t>生活污水水质简单</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COD100mg/L，氨氮30mg/L。</w:t>
            </w:r>
            <w:r>
              <w:rPr>
                <w:rFonts w:hint="eastAsia" w:cs="Times New Roman" w:eastAsiaTheme="minorEastAsia"/>
                <w:color w:val="auto"/>
                <w:sz w:val="24"/>
                <w:szCs w:val="24"/>
                <w:lang w:eastAsia="zh-CN"/>
              </w:rPr>
              <w:t>水量少，可达到</w:t>
            </w:r>
            <w:r>
              <w:rPr>
                <w:rFonts w:hint="eastAsia"/>
                <w:lang w:eastAsia="zh-CN"/>
              </w:rPr>
              <w:t>《农田灌溉水质标准》GB5084-2005</w:t>
            </w:r>
            <w:r>
              <w:rPr>
                <w:rFonts w:hint="eastAsia"/>
                <w:lang w:val="en-US" w:eastAsia="zh-CN"/>
              </w:rPr>
              <w:t>表1标准</w:t>
            </w:r>
            <w:r>
              <w:rPr>
                <w:rFonts w:hint="eastAsia" w:cs="Times New Roman" w:eastAsiaTheme="minorEastAsia"/>
                <w:color w:val="auto"/>
                <w:sz w:val="24"/>
                <w:szCs w:val="24"/>
                <w:lang w:val="en-US" w:eastAsia="zh-CN"/>
              </w:rPr>
              <w:t>，</w:t>
            </w:r>
            <w:r>
              <w:rPr>
                <w:rFonts w:hint="eastAsia" w:cs="Times New Roman" w:eastAsiaTheme="minorEastAsia"/>
                <w:color w:val="auto"/>
                <w:sz w:val="24"/>
                <w:szCs w:val="24"/>
                <w:lang w:eastAsia="zh-CN"/>
              </w:rPr>
              <w:t>由化粪池处理后外运肥田</w:t>
            </w:r>
            <w:r>
              <w:rPr>
                <w:rFonts w:hint="default" w:ascii="Times New Roman" w:hAnsi="Times New Roman" w:cs="Times New Roman" w:eastAsiaTheme="minorEastAsia"/>
                <w:color w:val="auto"/>
                <w:sz w:val="24"/>
                <w:szCs w:val="24"/>
                <w:lang w:val="en-US" w:eastAsia="zh-CN"/>
              </w:rPr>
              <w:t>。</w:t>
            </w:r>
          </w:p>
          <w:p>
            <w:pPr>
              <w:spacing w:line="560" w:lineRule="exact"/>
              <w:ind w:firstLine="480" w:firstLineChars="200"/>
              <w:jc w:val="left"/>
              <w:rPr>
                <w:rFonts w:eastAsia="黑体"/>
              </w:rPr>
            </w:pPr>
            <w:r>
              <w:rPr>
                <w:rFonts w:hint="eastAsia" w:ascii="宋体" w:hAnsi="宋体" w:cs="宋体"/>
              </w:rPr>
              <w:t>③</w:t>
            </w:r>
            <w:r>
              <w:rPr>
                <w:rFonts w:eastAsia="黑体"/>
              </w:rPr>
              <w:t>噪声环境影响分析结论</w:t>
            </w:r>
          </w:p>
          <w:p>
            <w:pPr>
              <w:tabs>
                <w:tab w:val="left" w:pos="3555"/>
              </w:tabs>
              <w:adjustRightInd w:val="0"/>
              <w:snapToGrid w:val="0"/>
              <w:spacing w:line="560" w:lineRule="exact"/>
              <w:ind w:firstLine="480" w:firstLineChars="200"/>
            </w:pPr>
            <w:r>
              <w:rPr>
                <w:rFonts w:ascii="Times New Roman" w:hAnsi="Times New Roman" w:eastAsia="宋体"/>
                <w:color w:val="000000"/>
                <w:kern w:val="0"/>
                <w:sz w:val="24"/>
                <w:szCs w:val="24"/>
              </w:rPr>
              <w:t>本工程中各工艺场站的主要噪声源是汇气管、分离器、空气压缩系统、阀门及调压设备、放空系统等，放空系统噪声只有在紧急事故状态下才会产生。</w:t>
            </w:r>
            <w:r>
              <w:rPr>
                <w:rFonts w:hint="eastAsia"/>
              </w:rPr>
              <w:t>通过设备减振、</w:t>
            </w:r>
            <w:r>
              <w:t>厂房隔声</w:t>
            </w:r>
            <w:r>
              <w:rPr>
                <w:rFonts w:hint="eastAsia"/>
              </w:rPr>
              <w:t>后噪声排放能够达到《工业企业厂界环境噪声排放标准》（GB12348-2008）2类标准要求</w:t>
            </w:r>
            <w:r>
              <w:t>。</w:t>
            </w:r>
          </w:p>
          <w:p>
            <w:pPr>
              <w:spacing w:line="560" w:lineRule="exact"/>
              <w:ind w:firstLine="480" w:firstLineChars="200"/>
              <w:jc w:val="left"/>
              <w:rPr>
                <w:rFonts w:eastAsia="黑体"/>
              </w:rPr>
            </w:pPr>
            <w:r>
              <w:rPr>
                <w:rFonts w:hint="eastAsia" w:ascii="宋体" w:hAnsi="宋体" w:cs="宋体"/>
              </w:rPr>
              <w:t>④</w:t>
            </w:r>
            <w:r>
              <w:rPr>
                <w:rFonts w:eastAsia="黑体"/>
              </w:rPr>
              <w:t>固体废物环境影响分析结论</w:t>
            </w:r>
          </w:p>
          <w:p>
            <w:pPr>
              <w:tabs>
                <w:tab w:val="left" w:pos="3555"/>
              </w:tabs>
              <w:adjustRightInd w:val="0"/>
              <w:snapToGrid w:val="0"/>
              <w:spacing w:line="560" w:lineRule="exact"/>
              <w:ind w:firstLine="480" w:firstLineChars="200"/>
              <w:rPr>
                <w:rFonts w:hint="eastAsia" w:ascii="Times New Roman" w:hAnsi="Times New Roman" w:eastAsia="宋体"/>
                <w:color w:val="000000"/>
                <w:kern w:val="0"/>
                <w:sz w:val="24"/>
                <w:szCs w:val="24"/>
                <w:lang w:val="en-US" w:eastAsia="zh-CN"/>
              </w:rPr>
            </w:pPr>
            <w:r>
              <w:rPr>
                <w:rFonts w:hint="eastAsia" w:ascii="Times New Roman" w:hAnsi="Times New Roman" w:eastAsia="宋体"/>
                <w:color w:val="000000"/>
                <w:kern w:val="0"/>
                <w:sz w:val="24"/>
                <w:szCs w:val="24"/>
                <w:lang w:eastAsia="zh-CN"/>
              </w:rPr>
              <w:t>本项目固体废物主要有职工生活垃圾、过滤器废渣。其中</w:t>
            </w:r>
            <w:r>
              <w:rPr>
                <w:rFonts w:ascii="Times New Roman" w:hAnsi="Times New Roman" w:eastAsia="宋体"/>
                <w:color w:val="000000"/>
                <w:kern w:val="0"/>
                <w:sz w:val="24"/>
                <w:szCs w:val="24"/>
              </w:rPr>
              <w:t>职工生活垃圾</w:t>
            </w:r>
            <w:r>
              <w:rPr>
                <w:rFonts w:hint="eastAsia" w:ascii="Times New Roman" w:hAnsi="Times New Roman" w:eastAsia="宋体"/>
                <w:color w:val="000000"/>
                <w:kern w:val="0"/>
                <w:sz w:val="24"/>
                <w:szCs w:val="24"/>
                <w:lang w:val="en-US" w:eastAsia="zh-CN"/>
              </w:rPr>
              <w:t>0.365</w:t>
            </w:r>
            <w:r>
              <w:rPr>
                <w:rFonts w:ascii="Times New Roman" w:hAnsi="Times New Roman" w:eastAsia="宋体"/>
                <w:color w:val="000000"/>
                <w:kern w:val="0"/>
                <w:sz w:val="24"/>
                <w:szCs w:val="24"/>
              </w:rPr>
              <w:t>t/a收集后由环卫部门集中处理</w:t>
            </w:r>
            <w:r>
              <w:rPr>
                <w:rFonts w:hint="eastAsia" w:ascii="Times New Roman" w:hAnsi="Times New Roman" w:eastAsia="宋体"/>
                <w:color w:val="000000"/>
                <w:kern w:val="0"/>
                <w:sz w:val="24"/>
                <w:szCs w:val="24"/>
                <w:lang w:eastAsia="zh-CN"/>
              </w:rPr>
              <w:t>；过滤器废渣</w:t>
            </w:r>
            <w:r>
              <w:rPr>
                <w:rFonts w:ascii="Times New Roman" w:hAnsi="Times New Roman" w:eastAsia="宋体"/>
                <w:color w:val="000000"/>
                <w:kern w:val="0"/>
                <w:sz w:val="24"/>
                <w:szCs w:val="24"/>
              </w:rPr>
              <w:t>为</w:t>
            </w:r>
            <w:r>
              <w:rPr>
                <w:rFonts w:hint="eastAsia" w:ascii="Times New Roman" w:hAnsi="Times New Roman" w:eastAsia="宋体"/>
                <w:color w:val="000000"/>
                <w:kern w:val="0"/>
                <w:sz w:val="24"/>
                <w:szCs w:val="24"/>
                <w:lang w:val="en-US" w:eastAsia="zh-CN"/>
              </w:rPr>
              <w:t>50kg</w:t>
            </w:r>
            <w:r>
              <w:rPr>
                <w:rFonts w:ascii="Times New Roman" w:hAnsi="Times New Roman" w:eastAsia="宋体"/>
                <w:color w:val="000000"/>
                <w:kern w:val="0"/>
                <w:sz w:val="24"/>
                <w:szCs w:val="24"/>
              </w:rPr>
              <w:t>/a</w:t>
            </w:r>
            <w:r>
              <w:rPr>
                <w:rFonts w:hint="eastAsia" w:ascii="Times New Roman" w:hAnsi="Times New Roman" w:eastAsia="宋体"/>
                <w:color w:val="000000"/>
                <w:kern w:val="0"/>
                <w:sz w:val="24"/>
                <w:szCs w:val="24"/>
                <w:lang w:eastAsia="zh-CN"/>
              </w:rPr>
              <w:t>通过排污池</w:t>
            </w:r>
            <w:r>
              <w:rPr>
                <w:rFonts w:hint="eastAsia" w:ascii="Times New Roman" w:hAnsi="Times New Roman" w:eastAsia="宋体"/>
                <w:color w:val="000000"/>
                <w:kern w:val="0"/>
                <w:sz w:val="24"/>
                <w:szCs w:val="24"/>
              </w:rPr>
              <w:t>收集后</w:t>
            </w:r>
            <w:r>
              <w:rPr>
                <w:rFonts w:hint="eastAsia" w:ascii="Times New Roman" w:hAnsi="Times New Roman" w:eastAsia="宋体"/>
                <w:color w:val="000000"/>
                <w:kern w:val="0"/>
                <w:sz w:val="24"/>
                <w:szCs w:val="24"/>
                <w:lang w:val="en-US" w:eastAsia="zh-CN"/>
              </w:rPr>
              <w:t>由环卫部门收集，统一处理。</w:t>
            </w:r>
          </w:p>
          <w:p>
            <w:pPr>
              <w:tabs>
                <w:tab w:val="left" w:pos="3555"/>
              </w:tabs>
              <w:adjustRightInd w:val="0"/>
              <w:snapToGrid w:val="0"/>
              <w:spacing w:line="560" w:lineRule="exact"/>
              <w:ind w:firstLine="480" w:firstLineChars="200"/>
              <w:rPr>
                <w:rFonts w:hint="default" w:ascii="Times New Roman" w:hAnsi="Times New Roman" w:eastAsia="宋体"/>
                <w:color w:val="000000"/>
                <w:kern w:val="0"/>
                <w:sz w:val="24"/>
                <w:szCs w:val="24"/>
                <w:lang w:val="en-US" w:eastAsia="zh-CN"/>
              </w:rPr>
            </w:pPr>
            <w:r>
              <w:rPr>
                <w:rFonts w:hint="eastAsia" w:ascii="Times New Roman" w:hAnsi="Times New Roman" w:eastAsia="宋体"/>
                <w:color w:val="000000"/>
                <w:kern w:val="0"/>
                <w:sz w:val="24"/>
                <w:szCs w:val="24"/>
                <w:lang w:val="en-US" w:eastAsia="zh-CN"/>
              </w:rPr>
              <w:t>本项目固废量较少，通过合理收集处置对环境影响较小。</w:t>
            </w:r>
          </w:p>
          <w:p>
            <w:pPr>
              <w:pStyle w:val="7"/>
              <w:numPr>
                <w:ilvl w:val="0"/>
                <w:numId w:val="7"/>
              </w:numPr>
              <w:spacing w:line="520" w:lineRule="exact"/>
              <w:ind w:firstLine="482" w:firstLineChars="200"/>
              <w:rPr>
                <w:rFonts w:hint="eastAsia"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环境风险影响结论</w:t>
            </w:r>
          </w:p>
          <w:p>
            <w:pPr>
              <w:tabs>
                <w:tab w:val="left" w:pos="3555"/>
              </w:tabs>
              <w:adjustRightInd w:val="0"/>
              <w:snapToGrid w:val="0"/>
              <w:spacing w:line="560" w:lineRule="exact"/>
              <w:ind w:firstLine="480" w:firstLineChars="200"/>
              <w:rPr>
                <w:rFonts w:hint="eastAsia"/>
                <w:lang w:val="en-US" w:eastAsia="zh-CN"/>
              </w:rPr>
            </w:pPr>
            <w:r>
              <w:rPr>
                <w:rFonts w:hint="eastAsia" w:ascii="Times New Roman" w:hAnsi="Times New Roman" w:eastAsia="宋体"/>
                <w:color w:val="000000"/>
                <w:kern w:val="0"/>
                <w:sz w:val="24"/>
                <w:szCs w:val="24"/>
                <w:lang w:val="en-US" w:eastAsia="zh-CN"/>
              </w:rPr>
              <w:t>本项目经分析后存在一定的环境风险隐患，但只要该项目员工严格遵照国家有关规定生产、操作，发生危害事故的几率是很小的。发生事故时如能严格落实本报告提出的各项防止环境污染的措施和要求，采取紧急的工程应急措施和社会应急措施，事故产生的影响是可以控制的。</w:t>
            </w:r>
          </w:p>
          <w:p>
            <w:pPr>
              <w:pStyle w:val="7"/>
              <w:numPr>
                <w:ilvl w:val="0"/>
                <w:numId w:val="7"/>
              </w:numPr>
              <w:spacing w:line="520" w:lineRule="exact"/>
              <w:ind w:firstLine="482" w:firstLineChars="200"/>
              <w:rPr>
                <w:rFonts w:hint="eastAsia"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达标排放及总量控制</w:t>
            </w:r>
          </w:p>
          <w:p>
            <w:pPr>
              <w:spacing w:line="560" w:lineRule="exact"/>
              <w:ind w:firstLine="480" w:firstLineChars="200"/>
              <w:rPr>
                <w:b/>
                <w:bCs/>
              </w:rPr>
            </w:pPr>
            <w:r>
              <w:t>根据国</w:t>
            </w:r>
            <w:r>
              <w:rPr>
                <w:rFonts w:hint="eastAsia"/>
              </w:rPr>
              <w:t>家</w:t>
            </w:r>
            <w:r>
              <w:t>主要污染物排放总量控制计划</w:t>
            </w:r>
            <w:r>
              <w:rPr>
                <w:rFonts w:hint="eastAsia"/>
              </w:rPr>
              <w:t>，</w:t>
            </w:r>
            <w:r>
              <w:t>国家对化学需氧量、二氧化硫、氮氧化物、氨氮四种主要污染物实行排放总量控制计划管理。</w:t>
            </w:r>
          </w:p>
          <w:p>
            <w:pPr>
              <w:bidi w:val="0"/>
              <w:rPr>
                <w:rFonts w:hint="default"/>
              </w:rPr>
            </w:pPr>
            <w:r>
              <w:rPr>
                <w:rFonts w:hint="default"/>
                <w:lang w:val="en-US" w:eastAsia="zh-CN"/>
              </w:rPr>
              <w:t>评价结合本项目污染源及污染物排放特征提出，本项目总量控制指标为COD：</w:t>
            </w:r>
            <w:r>
              <w:rPr>
                <w:rFonts w:hint="eastAsia"/>
                <w:lang w:val="en-US" w:eastAsia="zh-CN"/>
              </w:rPr>
              <w:t>0</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0</w:t>
            </w:r>
            <w:r>
              <w:rPr>
                <w:rFonts w:hint="default"/>
                <w:lang w:val="en-US" w:eastAsia="zh-CN"/>
              </w:rPr>
              <w:t>t/a</w:t>
            </w:r>
            <w:r>
              <w:rPr>
                <w:rFonts w:hint="eastAsia"/>
                <w:lang w:val="en-US" w:eastAsia="zh-CN"/>
              </w:rPr>
              <w:t>、SO</w:t>
            </w:r>
            <w:r>
              <w:rPr>
                <w:rFonts w:hint="eastAsia"/>
                <w:vertAlign w:val="subscript"/>
                <w:lang w:val="en-US" w:eastAsia="zh-CN"/>
              </w:rPr>
              <w:t>2</w:t>
            </w:r>
            <w:r>
              <w:rPr>
                <w:rFonts w:hint="eastAsia"/>
                <w:lang w:val="en-US" w:eastAsia="zh-CN"/>
              </w:rPr>
              <w:t>：</w:t>
            </w:r>
            <w:r>
              <w:rPr>
                <w:rFonts w:hint="default"/>
                <w:lang w:val="en-US" w:eastAsia="zh-CN"/>
              </w:rPr>
              <w:t>0t/a</w:t>
            </w:r>
            <w:r>
              <w:rPr>
                <w:rFonts w:hint="eastAsia"/>
                <w:lang w:val="en-US" w:eastAsia="zh-CN"/>
              </w:rPr>
              <w:t>、NO</w:t>
            </w:r>
            <w:r>
              <w:rPr>
                <w:rFonts w:hint="eastAsia"/>
                <w:vertAlign w:val="subscript"/>
                <w:lang w:val="en-US" w:eastAsia="zh-CN"/>
              </w:rPr>
              <w:t>X</w:t>
            </w:r>
            <w:r>
              <w:rPr>
                <w:rFonts w:hint="eastAsia"/>
                <w:lang w:val="en-US" w:eastAsia="zh-CN"/>
              </w:rPr>
              <w:t>：</w:t>
            </w:r>
            <w:r>
              <w:rPr>
                <w:rFonts w:hint="default"/>
                <w:lang w:val="en-US" w:eastAsia="zh-CN"/>
              </w:rPr>
              <w:t>0t/a</w:t>
            </w:r>
            <w:r>
              <w:rPr>
                <w:rFonts w:hint="eastAsia"/>
                <w:lang w:val="en-US" w:eastAsia="zh-CN"/>
              </w:rPr>
              <w:t>。</w:t>
            </w:r>
          </w:p>
          <w:p>
            <w:pPr>
              <w:keepNext w:val="0"/>
              <w:keepLines w:val="0"/>
              <w:pageBreakBefore w:val="0"/>
              <w:widowControl w:val="0"/>
              <w:kinsoku/>
              <w:wordWrap/>
              <w:overflowPunct/>
              <w:topLinePunct w:val="0"/>
              <w:autoSpaceDE/>
              <w:autoSpaceDN/>
              <w:bidi w:val="0"/>
              <w:spacing w:line="460" w:lineRule="exact"/>
              <w:ind w:left="0" w:leftChars="0" w:firstLine="482" w:firstLineChars="200"/>
              <w:textAlignment w:val="auto"/>
              <w:outlineLvl w:val="0"/>
              <w:rPr>
                <w:rFonts w:hint="default" w:ascii="Times New Roman" w:hAnsi="Times New Roman" w:cs="Times New Roman" w:eastAsiaTheme="minorEastAsia"/>
                <w:b/>
                <w:color w:val="auto"/>
                <w:szCs w:val="24"/>
                <w:lang w:val="en-US" w:eastAsia="zh-CN"/>
              </w:rPr>
            </w:pPr>
            <w:r>
              <w:rPr>
                <w:rFonts w:hint="eastAsia" w:cs="Times New Roman" w:eastAsiaTheme="minorEastAsia"/>
                <w:b/>
                <w:color w:val="auto"/>
                <w:szCs w:val="24"/>
                <w:lang w:val="en-US" w:eastAsia="zh-CN"/>
              </w:rPr>
              <w:t>9、</w:t>
            </w:r>
            <w:r>
              <w:rPr>
                <w:rFonts w:hint="default" w:ascii="Times New Roman" w:hAnsi="Times New Roman" w:cs="Times New Roman" w:eastAsiaTheme="minorEastAsia"/>
                <w:b/>
                <w:color w:val="auto"/>
                <w:szCs w:val="24"/>
                <w:lang w:val="en-US" w:eastAsia="zh-CN"/>
              </w:rPr>
              <w:t>区域环境质量影响</w:t>
            </w:r>
          </w:p>
          <w:p>
            <w:pPr>
              <w:keepNext w:val="0"/>
              <w:keepLines w:val="0"/>
              <w:pageBreakBefore w:val="0"/>
              <w:widowControl w:val="0"/>
              <w:kinsoku/>
              <w:wordWrap/>
              <w:overflowPunct/>
              <w:topLinePunct w:val="0"/>
              <w:autoSpaceDE/>
              <w:autoSpaceDN/>
              <w:bidi w:val="0"/>
              <w:spacing w:line="460" w:lineRule="exact"/>
              <w:ind w:firstLine="480"/>
              <w:textAlignment w:val="auto"/>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本工程在采取环评和环保管理部门规定的环保措施后，大气污染物</w:t>
            </w:r>
            <w:r>
              <w:rPr>
                <w:rFonts w:hint="eastAsia" w:cs="Times New Roman" w:eastAsiaTheme="minorEastAsia"/>
                <w:color w:val="auto"/>
                <w:lang w:eastAsia="zh-CN"/>
              </w:rPr>
              <w:t>、废水</w:t>
            </w:r>
            <w:r>
              <w:rPr>
                <w:rFonts w:hint="default" w:ascii="Times New Roman" w:hAnsi="Times New Roman" w:cs="Times New Roman" w:eastAsiaTheme="minorEastAsia"/>
                <w:color w:val="auto"/>
                <w:lang w:eastAsia="zh-CN"/>
              </w:rPr>
              <w:t>可得到有效控制，均可做到达标排放；固体废弃物可得到综合利用及合理处置；设备噪声采取降噪措施后可实现厂界噪声达标。因此，本工程的建设对区域环境影响较小，不会恶化当地生态</w:t>
            </w:r>
            <w:r>
              <w:rPr>
                <w:rFonts w:hint="eastAsia" w:ascii="Times New Roman" w:hAnsi="Times New Roman" w:cs="Times New Roman" w:eastAsiaTheme="minorEastAsia"/>
                <w:color w:val="auto"/>
                <w:lang w:eastAsia="zh-CN"/>
              </w:rPr>
              <w:t>环境，</w:t>
            </w:r>
            <w:r>
              <w:rPr>
                <w:rFonts w:hint="default" w:ascii="Times New Roman" w:hAnsi="Times New Roman" w:cs="Times New Roman" w:eastAsiaTheme="minorEastAsia"/>
                <w:color w:val="auto"/>
                <w:lang w:eastAsia="zh-CN"/>
              </w:rPr>
              <w:t>不会影响本区域环境质量等级。</w:t>
            </w:r>
          </w:p>
          <w:p>
            <w:pPr>
              <w:keepNext w:val="0"/>
              <w:keepLines w:val="0"/>
              <w:pageBreakBefore w:val="0"/>
              <w:widowControl w:val="0"/>
              <w:kinsoku/>
              <w:wordWrap/>
              <w:overflowPunct/>
              <w:topLinePunct w:val="0"/>
              <w:autoSpaceDE/>
              <w:autoSpaceDN/>
              <w:bidi w:val="0"/>
              <w:spacing w:line="460" w:lineRule="exact"/>
              <w:ind w:firstLine="482"/>
              <w:textAlignment w:val="auto"/>
              <w:outlineLvl w:val="0"/>
              <w:rPr>
                <w:rFonts w:hint="default" w:ascii="Times New Roman" w:hAnsi="Times New Roman" w:cs="Times New Roman" w:eastAsiaTheme="minorEastAsia"/>
                <w:b/>
                <w:color w:val="auto"/>
                <w:szCs w:val="24"/>
              </w:rPr>
            </w:pPr>
            <w:r>
              <w:rPr>
                <w:rFonts w:hint="eastAsia" w:cs="Times New Roman" w:eastAsiaTheme="minorEastAsia"/>
                <w:b/>
                <w:color w:val="auto"/>
                <w:szCs w:val="24"/>
                <w:lang w:val="en-US" w:eastAsia="zh-CN"/>
              </w:rPr>
              <w:t>10、</w:t>
            </w:r>
            <w:r>
              <w:rPr>
                <w:rFonts w:hint="default" w:ascii="Times New Roman" w:hAnsi="Times New Roman" w:cs="Times New Roman" w:eastAsiaTheme="minorEastAsia"/>
                <w:b/>
                <w:color w:val="auto"/>
                <w:szCs w:val="24"/>
              </w:rPr>
              <w:t>总结论</w:t>
            </w:r>
          </w:p>
          <w:p>
            <w:pPr>
              <w:keepNext w:val="0"/>
              <w:keepLines w:val="0"/>
              <w:pageBreakBefore w:val="0"/>
              <w:widowControl w:val="0"/>
              <w:kinsoku/>
              <w:wordWrap/>
              <w:overflowPunct/>
              <w:topLinePunct w:val="0"/>
              <w:autoSpaceDE/>
              <w:autoSpaceDN/>
              <w:bidi w:val="0"/>
              <w:spacing w:line="460" w:lineRule="exact"/>
              <w:ind w:firstLine="480"/>
              <w:textAlignment w:val="auto"/>
              <w:rPr>
                <w:rFonts w:hint="default" w:ascii="Times New Roman" w:hAnsi="Times New Roman" w:cs="Times New Roman" w:eastAsiaTheme="minorEastAsia"/>
                <w:bCs/>
                <w:color w:val="auto"/>
              </w:rPr>
            </w:pPr>
            <w:r>
              <w:rPr>
                <w:rFonts w:hint="default" w:ascii="Times New Roman" w:hAnsi="Times New Roman" w:cs="Times New Roman" w:eastAsiaTheme="minorEastAsia"/>
                <w:color w:val="auto"/>
              </w:rPr>
              <w:t>项目在采取环评和环保管理部门规定的环保措施后，各污染物的排放量均可实现“达标排放”，对周围环境的影响较小，项目的建设不会恶化当地环境质量，能够维持区域环境质量现状。</w:t>
            </w:r>
          </w:p>
          <w:p>
            <w:pPr>
              <w:pStyle w:val="7"/>
              <w:keepNext w:val="0"/>
              <w:keepLines w:val="0"/>
              <w:pageBreakBefore w:val="0"/>
              <w:widowControl w:val="0"/>
              <w:kinsoku/>
              <w:wordWrap/>
              <w:overflowPunct/>
              <w:topLinePunct w:val="0"/>
              <w:autoSpaceDE/>
              <w:autoSpaceDN/>
              <w:bidi w:val="0"/>
              <w:spacing w:line="460" w:lineRule="exact"/>
              <w:ind w:firstLine="48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color w:val="auto"/>
                <w:sz w:val="24"/>
                <w:szCs w:val="24"/>
              </w:rPr>
              <w:t>综上所述，该项目的建设可以产生一定的经济效益和社会效益，对推动当地经济的发展起到一定作用。项目单位只要认真贯彻执行国家环保法律、法规，认真落实评价提出的污染防治措施，环评认为该项目从环境保护角度分析，项目的建设是可行的</w:t>
            </w:r>
            <w:r>
              <w:rPr>
                <w:rFonts w:hint="default" w:ascii="Times New Roman" w:hAnsi="Times New Roman" w:cs="Times New Roman" w:eastAsiaTheme="minorEastAsia"/>
                <w:color w:val="auto"/>
                <w:sz w:val="24"/>
                <w:szCs w:val="24"/>
              </w:rPr>
              <w:t>。</w:t>
            </w:r>
          </w:p>
          <w:p>
            <w:pPr>
              <w:pStyle w:val="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二、建议：</w:t>
            </w:r>
          </w:p>
          <w:p>
            <w:pPr>
              <w:keepNext w:val="0"/>
              <w:keepLines w:val="0"/>
              <w:pageBreakBefore w:val="0"/>
              <w:widowControl w:val="0"/>
              <w:kinsoku/>
              <w:wordWrap/>
              <w:overflowPunct/>
              <w:topLinePunct w:val="0"/>
              <w:autoSpaceDE/>
              <w:autoSpaceDN/>
              <w:bidi w:val="0"/>
              <w:spacing w:line="460" w:lineRule="exact"/>
              <w:ind w:firstLine="480"/>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1、建议该厂应重视环境保护工作，配备环保管理员，认真负责全厂的环境管理、环境统计、污染源的治理及长效管理，确保全厂的废气、</w:t>
            </w:r>
            <w:r>
              <w:rPr>
                <w:rFonts w:hint="eastAsia" w:cs="Times New Roman" w:eastAsiaTheme="minorEastAsia"/>
                <w:color w:val="auto"/>
                <w:lang w:eastAsia="zh-CN"/>
              </w:rPr>
              <w:t>废水、</w:t>
            </w:r>
            <w:r>
              <w:rPr>
                <w:rFonts w:hint="default" w:ascii="Times New Roman" w:hAnsi="Times New Roman" w:cs="Times New Roman" w:eastAsiaTheme="minorEastAsia"/>
                <w:color w:val="auto"/>
              </w:rPr>
              <w:t>噪声等均能达标排放。</w:t>
            </w:r>
          </w:p>
          <w:p>
            <w:pPr>
              <w:keepNext w:val="0"/>
              <w:keepLines w:val="0"/>
              <w:pageBreakBefore w:val="0"/>
              <w:widowControl w:val="0"/>
              <w:kinsoku/>
              <w:wordWrap/>
              <w:overflowPunct/>
              <w:topLinePunct w:val="0"/>
              <w:autoSpaceDE/>
              <w:autoSpaceDN/>
              <w:bidi w:val="0"/>
              <w:spacing w:line="460" w:lineRule="exact"/>
              <w:ind w:firstLine="480"/>
              <w:textAlignment w:val="auto"/>
              <w:rPr>
                <w:rFonts w:hint="default" w:ascii="Times New Roman" w:hAnsi="Times New Roman" w:cs="Times New Roman" w:eastAsiaTheme="minorEastAsia"/>
                <w:color w:val="auto"/>
              </w:rPr>
            </w:pPr>
            <w:r>
              <w:rPr>
                <w:rFonts w:hint="eastAsia"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rPr>
              <w:t>、确保各项污染防治措施落到实处，落实环保投资，严格执行“三同时”制度，确保环保设施和建设项目同时进行，并确保其正常运行。</w:t>
            </w:r>
          </w:p>
          <w:p>
            <w:pPr>
              <w:keepNext w:val="0"/>
              <w:keepLines w:val="0"/>
              <w:pageBreakBefore w:val="0"/>
              <w:widowControl w:val="0"/>
              <w:kinsoku/>
              <w:wordWrap/>
              <w:overflowPunct/>
              <w:topLinePunct w:val="0"/>
              <w:autoSpaceDE/>
              <w:autoSpaceDN/>
              <w:bidi w:val="0"/>
              <w:spacing w:line="460" w:lineRule="exact"/>
              <w:ind w:firstLine="480"/>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rPr>
              <w:t>、如项目规模、性质、选址、总图布置、生产工艺等情况有大的变动时，建设单位应及时向有关部门申报，必要时重新进行环境影响评价</w:t>
            </w:r>
            <w:r>
              <w:rPr>
                <w:rFonts w:hint="eastAsia" w:ascii="Times New Roman" w:hAnsi="Times New Roman" w:cs="Times New Roman" w:eastAsiaTheme="minorEastAsia"/>
                <w:color w:val="auto"/>
                <w:lang w:eastAsia="zh-CN"/>
              </w:rPr>
              <w:t>。</w:t>
            </w:r>
          </w:p>
          <w:p>
            <w:pPr>
              <w:pStyle w:val="36"/>
              <w:rPr>
                <w:rFonts w:hint="eastAsia" w:ascii="Times New Roman" w:hAnsi="Times New Roman" w:cs="Times New Roman" w:eastAsiaTheme="minorEastAsia"/>
                <w:color w:val="auto"/>
                <w:lang w:eastAsia="zh-CN"/>
              </w:rPr>
            </w:pPr>
          </w:p>
          <w:p>
            <w:pPr>
              <w:pStyle w:val="17"/>
              <w:ind w:left="0" w:leftChars="0" w:firstLine="0" w:firstLineChars="0"/>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p>
          <w:p>
            <w:pPr>
              <w:spacing w:line="360" w:lineRule="auto"/>
              <w:ind w:firstLine="482"/>
              <w:jc w:val="center"/>
              <w:rPr>
                <w:rFonts w:ascii="Times New Roman" w:hAnsi="Times New Roman"/>
                <w:b/>
                <w:bCs/>
                <w:color w:val="000000"/>
                <w:sz w:val="30"/>
                <w:szCs w:val="30"/>
              </w:rPr>
            </w:pPr>
            <w:r>
              <w:rPr>
                <w:rFonts w:ascii="Times New Roman" w:hAnsi="Times New Roman"/>
                <w:b/>
                <w:bCs/>
                <w:color w:val="000000"/>
                <w:sz w:val="30"/>
                <w:szCs w:val="30"/>
              </w:rPr>
              <w:t>注  释</w:t>
            </w:r>
          </w:p>
          <w:p>
            <w:pPr>
              <w:tabs>
                <w:tab w:val="left" w:pos="720"/>
              </w:tabs>
              <w:spacing w:line="360" w:lineRule="auto"/>
              <w:ind w:firstLine="480"/>
              <w:jc w:val="left"/>
              <w:rPr>
                <w:rFonts w:ascii="Times New Roman" w:hAnsi="Times New Roman"/>
                <w:color w:val="000000"/>
              </w:rPr>
            </w:pPr>
            <w:r>
              <w:rPr>
                <w:rFonts w:ascii="Times New Roman" w:hAnsi="Times New Roman"/>
                <w:color w:val="000000"/>
              </w:rPr>
              <w:t>一、本报告表应附以下附图、附件：</w:t>
            </w:r>
          </w:p>
          <w:p>
            <w:pPr>
              <w:spacing w:line="360" w:lineRule="auto"/>
              <w:ind w:firstLine="480"/>
              <w:jc w:val="left"/>
              <w:rPr>
                <w:rFonts w:hint="eastAsia" w:ascii="Times New Roman" w:hAnsi="Times New Roman" w:eastAsia="宋体"/>
                <w:color w:val="000000"/>
                <w:lang w:eastAsia="zh-CN"/>
              </w:rPr>
            </w:pPr>
            <w:r>
              <w:rPr>
                <w:rFonts w:ascii="Times New Roman" w:hAnsi="Times New Roman"/>
                <w:color w:val="000000"/>
              </w:rPr>
              <w:t>附图</w:t>
            </w:r>
            <w:r>
              <w:rPr>
                <w:rFonts w:hint="eastAsia" w:ascii="Times New Roman" w:hAnsi="Times New Roman"/>
                <w:color w:val="000000"/>
              </w:rPr>
              <w:t>一</w:t>
            </w:r>
            <w:r>
              <w:rPr>
                <w:rFonts w:ascii="Times New Roman" w:hAnsi="Times New Roman"/>
                <w:color w:val="000000"/>
              </w:rPr>
              <w:t xml:space="preserve">  </w:t>
            </w:r>
            <w:r>
              <w:rPr>
                <w:rFonts w:hint="eastAsia"/>
                <w:b w:val="0"/>
                <w:bCs/>
                <w:color w:val="000000"/>
                <w:lang w:val="en-US" w:eastAsia="zh-CN"/>
              </w:rPr>
              <w:t>项目地理位置图</w:t>
            </w:r>
          </w:p>
          <w:p>
            <w:pPr>
              <w:spacing w:line="360" w:lineRule="auto"/>
              <w:ind w:firstLine="480"/>
              <w:jc w:val="left"/>
              <w:rPr>
                <w:rFonts w:hint="eastAsia" w:ascii="Times New Roman" w:hAnsi="Times New Roman"/>
                <w:color w:val="000000"/>
                <w:lang w:eastAsia="zh-CN"/>
              </w:rPr>
            </w:pPr>
            <w:r>
              <w:rPr>
                <w:rFonts w:ascii="Times New Roman" w:hAnsi="Times New Roman"/>
                <w:color w:val="000000"/>
              </w:rPr>
              <w:t>附图</w:t>
            </w:r>
            <w:r>
              <w:rPr>
                <w:rFonts w:hint="eastAsia" w:ascii="Times New Roman" w:hAnsi="Times New Roman"/>
                <w:color w:val="000000"/>
              </w:rPr>
              <w:t>二</w:t>
            </w:r>
            <w:r>
              <w:rPr>
                <w:rFonts w:ascii="Times New Roman" w:hAnsi="Times New Roman"/>
                <w:color w:val="000000"/>
              </w:rPr>
              <w:t xml:space="preserve"> </w:t>
            </w:r>
            <w:r>
              <w:rPr>
                <w:rFonts w:hint="eastAsia" w:ascii="Times New Roman" w:hAnsi="Times New Roman"/>
                <w:color w:val="000000"/>
                <w:lang w:val="en-US" w:eastAsia="zh-CN"/>
              </w:rPr>
              <w:t xml:space="preserve"> </w:t>
            </w:r>
            <w:r>
              <w:rPr>
                <w:rFonts w:hint="eastAsia" w:ascii="Times New Roman" w:hAnsi="Times New Roman"/>
                <w:color w:val="000000"/>
                <w:lang w:eastAsia="zh-CN"/>
              </w:rPr>
              <w:t>厂区平面图</w:t>
            </w:r>
          </w:p>
          <w:p>
            <w:pPr>
              <w:spacing w:line="360" w:lineRule="auto"/>
              <w:ind w:firstLine="480"/>
              <w:jc w:val="left"/>
              <w:rPr>
                <w:rFonts w:hint="eastAsia" w:ascii="Times New Roman" w:hAnsi="Times New Roman" w:eastAsia="宋体"/>
                <w:color w:val="000000"/>
                <w:lang w:eastAsia="zh-CN"/>
              </w:rPr>
            </w:pPr>
            <w:r>
              <w:rPr>
                <w:rFonts w:ascii="Times New Roman" w:hAnsi="Times New Roman"/>
                <w:color w:val="000000"/>
              </w:rPr>
              <w:t>附图</w:t>
            </w:r>
            <w:r>
              <w:rPr>
                <w:rFonts w:hint="eastAsia" w:ascii="Times New Roman" w:hAnsi="Times New Roman"/>
                <w:color w:val="000000"/>
              </w:rPr>
              <w:t>三</w:t>
            </w:r>
            <w:r>
              <w:rPr>
                <w:rFonts w:ascii="Times New Roman" w:hAnsi="Times New Roman"/>
                <w:color w:val="000000"/>
              </w:rPr>
              <w:t xml:space="preserve">  </w:t>
            </w:r>
            <w:r>
              <w:rPr>
                <w:rFonts w:hint="eastAsia"/>
                <w:color w:val="000000"/>
                <w:lang w:eastAsia="zh-CN"/>
              </w:rPr>
              <w:t>城乡规划图</w:t>
            </w:r>
          </w:p>
          <w:p>
            <w:pPr>
              <w:pStyle w:val="2"/>
              <w:spacing w:line="360" w:lineRule="auto"/>
              <w:jc w:val="left"/>
              <w:rPr>
                <w:rFonts w:hint="eastAsia"/>
                <w:b w:val="0"/>
                <w:bCs/>
                <w:color w:val="000000"/>
                <w:lang w:val="en-US" w:eastAsia="zh-CN"/>
              </w:rPr>
            </w:pPr>
            <w:r>
              <w:rPr>
                <w:rFonts w:hint="eastAsia"/>
                <w:b w:val="0"/>
                <w:bCs/>
                <w:color w:val="000000"/>
                <w:lang w:val="en-US" w:eastAsia="zh-CN"/>
              </w:rPr>
              <w:t>附图四  项目周边环境示意图</w:t>
            </w:r>
          </w:p>
          <w:p>
            <w:pPr>
              <w:pStyle w:val="2"/>
              <w:spacing w:line="360" w:lineRule="auto"/>
              <w:jc w:val="left"/>
              <w:rPr>
                <w:rFonts w:hint="eastAsia"/>
                <w:b w:val="0"/>
                <w:bCs/>
                <w:color w:val="000000"/>
                <w:lang w:val="en-US" w:eastAsia="zh-CN"/>
              </w:rPr>
            </w:pPr>
            <w:r>
              <w:rPr>
                <w:rFonts w:hint="eastAsia"/>
                <w:b w:val="0"/>
                <w:bCs/>
                <w:color w:val="000000"/>
                <w:lang w:val="en-US" w:eastAsia="zh-CN"/>
              </w:rPr>
              <w:t>附图五  厂区现状图</w:t>
            </w:r>
          </w:p>
          <w:p>
            <w:pPr>
              <w:spacing w:line="360" w:lineRule="auto"/>
              <w:rPr>
                <w:rFonts w:hint="default"/>
                <w:lang w:val="en-US" w:eastAsia="zh-CN"/>
              </w:rPr>
            </w:pPr>
            <w:r>
              <w:rPr>
                <w:rFonts w:hint="eastAsia"/>
                <w:b w:val="0"/>
                <w:bCs/>
                <w:color w:val="000000"/>
                <w:lang w:val="en-US" w:eastAsia="zh-CN"/>
              </w:rPr>
              <w:t>附图六  控制点工艺流程图</w:t>
            </w:r>
          </w:p>
          <w:p>
            <w:pPr>
              <w:spacing w:line="360" w:lineRule="auto"/>
              <w:ind w:firstLine="480"/>
              <w:jc w:val="left"/>
              <w:rPr>
                <w:rFonts w:hint="eastAsia"/>
                <w:color w:val="000000"/>
                <w:lang w:val="en-US" w:eastAsia="zh-CN"/>
              </w:rPr>
            </w:pPr>
            <w:r>
              <w:rPr>
                <w:rFonts w:ascii="Times New Roman" w:hAnsi="Times New Roman"/>
                <w:color w:val="000000"/>
              </w:rPr>
              <w:t xml:space="preserve">附件1  </w:t>
            </w:r>
            <w:r>
              <w:rPr>
                <w:rFonts w:hint="eastAsia"/>
                <w:color w:val="000000"/>
                <w:lang w:val="en-US" w:eastAsia="zh-CN"/>
              </w:rPr>
              <w:t>备案确认书</w:t>
            </w:r>
          </w:p>
          <w:p>
            <w:pPr>
              <w:spacing w:line="360" w:lineRule="auto"/>
              <w:ind w:firstLine="480"/>
              <w:jc w:val="left"/>
              <w:rPr>
                <w:rFonts w:ascii="Times New Roman" w:hAnsi="Times New Roman"/>
                <w:color w:val="000000"/>
              </w:rPr>
            </w:pPr>
            <w:r>
              <w:rPr>
                <w:rFonts w:ascii="Times New Roman" w:hAnsi="Times New Roman"/>
                <w:color w:val="000000"/>
              </w:rPr>
              <w:t xml:space="preserve">附件2 </w:t>
            </w:r>
            <w:r>
              <w:rPr>
                <w:rFonts w:hint="eastAsia"/>
                <w:color w:val="000000"/>
                <w:lang w:val="en-US" w:eastAsia="zh-CN"/>
              </w:rPr>
              <w:t xml:space="preserve"> </w:t>
            </w:r>
            <w:r>
              <w:rPr>
                <w:rFonts w:hint="eastAsia" w:ascii="Times New Roman" w:hAnsi="Times New Roman"/>
                <w:color w:val="000000"/>
                <w:lang w:eastAsia="zh-CN"/>
              </w:rPr>
              <w:t>土地使用证明</w:t>
            </w:r>
          </w:p>
          <w:p>
            <w:pPr>
              <w:spacing w:line="360" w:lineRule="auto"/>
              <w:ind w:firstLine="480"/>
              <w:jc w:val="left"/>
              <w:rPr>
                <w:rFonts w:hint="eastAsia"/>
                <w:color w:val="000000"/>
                <w:lang w:eastAsia="zh-CN"/>
              </w:rPr>
            </w:pPr>
            <w:r>
              <w:rPr>
                <w:rFonts w:ascii="Times New Roman" w:hAnsi="Times New Roman"/>
                <w:color w:val="000000"/>
              </w:rPr>
              <w:t xml:space="preserve">附件3 </w:t>
            </w:r>
            <w:r>
              <w:rPr>
                <w:rFonts w:hint="eastAsia"/>
                <w:color w:val="000000"/>
                <w:lang w:val="en-US" w:eastAsia="zh-CN"/>
              </w:rPr>
              <w:t xml:space="preserve"> </w:t>
            </w:r>
            <w:r>
              <w:rPr>
                <w:rFonts w:hint="eastAsia"/>
                <w:color w:val="000000"/>
                <w:lang w:eastAsia="zh-CN"/>
              </w:rPr>
              <w:t>建设用地规划许可证</w:t>
            </w:r>
          </w:p>
          <w:p>
            <w:pPr>
              <w:spacing w:line="360" w:lineRule="auto"/>
              <w:ind w:firstLine="480"/>
              <w:jc w:val="left"/>
              <w:rPr>
                <w:rFonts w:hint="eastAsia" w:ascii="Times New Roman" w:hAnsi="Times New Roman" w:eastAsia="宋体"/>
                <w:color w:val="000000"/>
                <w:lang w:eastAsia="zh-CN"/>
              </w:rPr>
            </w:pPr>
            <w:r>
              <w:rPr>
                <w:rFonts w:hint="eastAsia" w:ascii="Times New Roman" w:hAnsi="Times New Roman"/>
                <w:color w:val="000000"/>
              </w:rPr>
              <w:t xml:space="preserve">附件4  </w:t>
            </w:r>
            <w:r>
              <w:rPr>
                <w:rFonts w:hint="eastAsia"/>
                <w:color w:val="000000"/>
                <w:lang w:eastAsia="zh-CN"/>
              </w:rPr>
              <w:t>委托书</w:t>
            </w:r>
          </w:p>
          <w:p>
            <w:pPr>
              <w:spacing w:line="360" w:lineRule="auto"/>
              <w:ind w:firstLine="480"/>
              <w:jc w:val="left"/>
              <w:rPr>
                <w:rFonts w:hint="eastAsia" w:ascii="Times New Roman" w:hAnsi="Times New Roman" w:eastAsia="宋体"/>
                <w:color w:val="000000"/>
                <w:lang w:eastAsia="zh-CN"/>
              </w:rPr>
            </w:pPr>
            <w:r>
              <w:rPr>
                <w:rFonts w:hint="eastAsia" w:ascii="Times New Roman" w:hAnsi="Times New Roman"/>
                <w:color w:val="000000"/>
              </w:rPr>
              <w:t xml:space="preserve">附件5  </w:t>
            </w:r>
            <w:r>
              <w:rPr>
                <w:rFonts w:hint="eastAsia"/>
                <w:color w:val="000000"/>
                <w:lang w:eastAsia="zh-CN"/>
              </w:rPr>
              <w:t>监测单位资质证明</w:t>
            </w:r>
          </w:p>
          <w:p>
            <w:pPr>
              <w:spacing w:line="360" w:lineRule="auto"/>
              <w:ind w:firstLine="480"/>
              <w:jc w:val="left"/>
              <w:rPr>
                <w:rFonts w:hint="eastAsia" w:ascii="Times New Roman" w:hAnsi="Times New Roman"/>
                <w:color w:val="000000"/>
              </w:rPr>
            </w:pPr>
            <w:r>
              <w:rPr>
                <w:rFonts w:hint="eastAsia" w:ascii="Times New Roman" w:hAnsi="Times New Roman"/>
                <w:color w:val="000000"/>
              </w:rPr>
              <w:t>附件6  监测报告</w:t>
            </w:r>
          </w:p>
          <w:p>
            <w:pPr>
              <w:tabs>
                <w:tab w:val="left" w:pos="720"/>
              </w:tabs>
              <w:spacing w:line="360" w:lineRule="auto"/>
              <w:ind w:firstLine="480"/>
              <w:jc w:val="left"/>
              <w:rPr>
                <w:rFonts w:ascii="Times New Roman" w:hAnsi="Times New Roman"/>
                <w:color w:val="000000"/>
              </w:rPr>
            </w:pPr>
            <w:r>
              <w:rPr>
                <w:rFonts w:ascii="Times New Roman" w:hAnsi="Times New Roman"/>
                <w:color w:val="000000"/>
              </w:rPr>
              <w:t>二、如果本报告表不能说明项目产生的污染及对环境造成的影响，应进行专项评价。根据建设项目的特点和当地环境特征，应选下列1-2项进行专项评价。</w:t>
            </w:r>
          </w:p>
          <w:p>
            <w:pPr>
              <w:tabs>
                <w:tab w:val="left" w:pos="720"/>
              </w:tabs>
              <w:spacing w:line="360" w:lineRule="auto"/>
              <w:ind w:firstLine="480"/>
              <w:jc w:val="left"/>
              <w:rPr>
                <w:rFonts w:ascii="Times New Roman" w:hAnsi="Times New Roman"/>
                <w:color w:val="000000"/>
              </w:rPr>
            </w:pPr>
            <w:r>
              <w:rPr>
                <w:rFonts w:ascii="Times New Roman" w:hAnsi="Times New Roman"/>
                <w:color w:val="000000"/>
              </w:rPr>
              <w:t>1、大气环境影响专项评价</w:t>
            </w:r>
          </w:p>
          <w:p>
            <w:pPr>
              <w:tabs>
                <w:tab w:val="left" w:pos="720"/>
              </w:tabs>
              <w:spacing w:line="360" w:lineRule="auto"/>
              <w:ind w:firstLine="480"/>
              <w:jc w:val="left"/>
              <w:rPr>
                <w:rFonts w:ascii="Times New Roman" w:hAnsi="Times New Roman"/>
                <w:color w:val="000000"/>
              </w:rPr>
            </w:pPr>
            <w:r>
              <w:rPr>
                <w:rFonts w:ascii="Times New Roman" w:hAnsi="Times New Roman"/>
                <w:color w:val="000000"/>
              </w:rPr>
              <w:t>2、水环境影响专项评价（包括地表水和地下水）</w:t>
            </w:r>
          </w:p>
          <w:p>
            <w:pPr>
              <w:tabs>
                <w:tab w:val="left" w:pos="720"/>
              </w:tabs>
              <w:spacing w:line="360" w:lineRule="auto"/>
              <w:ind w:firstLine="480"/>
              <w:jc w:val="left"/>
              <w:rPr>
                <w:rFonts w:ascii="Times New Roman" w:hAnsi="Times New Roman"/>
                <w:color w:val="000000"/>
              </w:rPr>
            </w:pPr>
            <w:r>
              <w:rPr>
                <w:rFonts w:ascii="Times New Roman" w:hAnsi="Times New Roman"/>
                <w:color w:val="000000"/>
              </w:rPr>
              <w:t>3、生态影响专项评价</w:t>
            </w:r>
          </w:p>
          <w:p>
            <w:pPr>
              <w:tabs>
                <w:tab w:val="left" w:pos="720"/>
              </w:tabs>
              <w:spacing w:line="360" w:lineRule="auto"/>
              <w:ind w:firstLine="480"/>
              <w:jc w:val="left"/>
              <w:rPr>
                <w:rFonts w:ascii="Times New Roman" w:hAnsi="Times New Roman"/>
                <w:color w:val="000000"/>
              </w:rPr>
            </w:pPr>
            <w:r>
              <w:rPr>
                <w:rFonts w:ascii="Times New Roman" w:hAnsi="Times New Roman"/>
                <w:color w:val="000000"/>
              </w:rPr>
              <w:t>4、声影响专项评价</w:t>
            </w:r>
          </w:p>
          <w:p>
            <w:pPr>
              <w:tabs>
                <w:tab w:val="left" w:pos="720"/>
              </w:tabs>
              <w:spacing w:line="360" w:lineRule="auto"/>
              <w:ind w:firstLine="480"/>
              <w:jc w:val="left"/>
              <w:rPr>
                <w:rFonts w:ascii="Times New Roman" w:hAnsi="Times New Roman"/>
                <w:color w:val="000000"/>
              </w:rPr>
            </w:pPr>
            <w:r>
              <w:rPr>
                <w:rFonts w:ascii="Times New Roman" w:hAnsi="Times New Roman"/>
                <w:color w:val="000000"/>
              </w:rPr>
              <w:t>5、土壤影响专项评价</w:t>
            </w:r>
          </w:p>
          <w:p>
            <w:pPr>
              <w:tabs>
                <w:tab w:val="left" w:pos="720"/>
              </w:tabs>
              <w:spacing w:line="360" w:lineRule="auto"/>
              <w:ind w:firstLine="480"/>
              <w:jc w:val="left"/>
              <w:rPr>
                <w:rFonts w:ascii="Times New Roman" w:hAnsi="Times New Roman"/>
                <w:color w:val="000000"/>
              </w:rPr>
            </w:pPr>
            <w:r>
              <w:rPr>
                <w:rFonts w:ascii="Times New Roman" w:hAnsi="Times New Roman"/>
                <w:color w:val="000000"/>
              </w:rPr>
              <w:t>6、固体废弃物影响专项评价</w:t>
            </w:r>
          </w:p>
          <w:p>
            <w:pPr>
              <w:spacing w:line="360" w:lineRule="auto"/>
              <w:ind w:firstLine="480"/>
              <w:jc w:val="left"/>
              <w:rPr>
                <w:rFonts w:hint="eastAsia"/>
              </w:rPr>
            </w:pPr>
            <w:r>
              <w:rPr>
                <w:rFonts w:ascii="Times New Roman" w:hAnsi="Times New Roman"/>
                <w:color w:val="000000"/>
              </w:rPr>
              <w:t>以上专项评价未包括的可另列专项，专项评价按照《环境影响评价技术导则》中的要求进行。</w:t>
            </w:r>
          </w:p>
          <w:p>
            <w:pPr>
              <w:spacing w:line="520" w:lineRule="exact"/>
              <w:ind w:left="0" w:leftChars="0" w:firstLine="0" w:firstLineChars="0"/>
              <w:rPr>
                <w:rFonts w:hint="default" w:ascii="Times New Roman" w:hAnsi="Times New Roman" w:cs="Times New Roman" w:eastAsiaTheme="minorEastAsia"/>
                <w:szCs w:val="24"/>
              </w:rPr>
            </w:pPr>
          </w:p>
        </w:tc>
      </w:tr>
    </w:tbl>
    <w:p>
      <w:pPr>
        <w:ind w:firstLine="0" w:firstLineChars="0"/>
        <w:rPr>
          <w:rFonts w:hint="default" w:ascii="Times New Roman" w:hAnsi="Times New Roman" w:cs="Times New Roman" w:eastAsiaTheme="minorEastAsia"/>
        </w:rPr>
        <w:sectPr>
          <w:pgSz w:w="11906" w:h="16838"/>
          <w:pgMar w:top="1701" w:right="1588" w:bottom="1701" w:left="1588" w:header="851" w:footer="1134"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2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4" w:hRule="atLeast"/>
        </w:trPr>
        <w:tc>
          <w:tcPr>
            <w:tcW w:w="8528" w:type="dxa"/>
            <w:tcBorders>
              <w:tl2br w:val="nil"/>
              <w:tr2bl w:val="nil"/>
            </w:tcBorders>
            <w:vAlign w:val="top"/>
          </w:tcPr>
          <w:p>
            <w:pPr>
              <w:spacing w:line="300" w:lineRule="exact"/>
              <w:ind w:firstLine="0" w:firstLineChars="0"/>
              <w:rPr>
                <w:rFonts w:hint="default" w:ascii="Times New Roman" w:hAnsi="Times New Roman" w:cs="Times New Roman" w:eastAsiaTheme="minorEastAsia"/>
                <w:sz w:val="28"/>
              </w:rPr>
            </w:pPr>
            <w:r>
              <w:rPr>
                <w:rFonts w:hint="default" w:ascii="Times New Roman" w:hAnsi="Times New Roman" w:cs="Times New Roman" w:eastAsiaTheme="minorEastAsia"/>
                <w:sz w:val="28"/>
              </w:rPr>
              <w:t xml:space="preserve">预审意见：                                                   </w:t>
            </w: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jc w:val="right"/>
              <w:rPr>
                <w:rFonts w:hint="default" w:ascii="Times New Roman" w:hAnsi="Times New Roman" w:cs="Times New Roman" w:eastAsiaTheme="minorEastAsia"/>
                <w:sz w:val="28"/>
              </w:rPr>
            </w:pPr>
          </w:p>
          <w:p>
            <w:pPr>
              <w:spacing w:line="300" w:lineRule="exact"/>
              <w:ind w:firstLine="0" w:firstLineChars="0"/>
              <w:jc w:val="right"/>
              <w:rPr>
                <w:rFonts w:hint="default" w:ascii="Times New Roman" w:hAnsi="Times New Roman" w:cs="Times New Roman" w:eastAsiaTheme="minorEastAsia"/>
                <w:sz w:val="28"/>
              </w:rPr>
            </w:pPr>
          </w:p>
          <w:p>
            <w:pPr>
              <w:spacing w:line="300" w:lineRule="exact"/>
              <w:ind w:firstLine="0" w:firstLineChars="0"/>
              <w:jc w:val="right"/>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r>
              <w:rPr>
                <w:rFonts w:hint="default" w:ascii="Times New Roman" w:hAnsi="Times New Roman" w:cs="Times New Roman" w:eastAsiaTheme="minorEastAsia"/>
                <w:sz w:val="28"/>
              </w:rPr>
              <w:t xml:space="preserve">                                                 公  章</w:t>
            </w: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r>
              <w:rPr>
                <w:rFonts w:hint="default" w:ascii="Times New Roman" w:hAnsi="Times New Roman" w:cs="Times New Roman" w:eastAsiaTheme="minorEastAsia"/>
                <w:sz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4" w:hRule="atLeast"/>
        </w:trPr>
        <w:tc>
          <w:tcPr>
            <w:tcW w:w="8528" w:type="dxa"/>
            <w:tcBorders>
              <w:tl2br w:val="nil"/>
              <w:tr2bl w:val="nil"/>
            </w:tcBorders>
            <w:vAlign w:val="top"/>
          </w:tcPr>
          <w:p>
            <w:pPr>
              <w:spacing w:line="300" w:lineRule="exact"/>
              <w:ind w:firstLine="0" w:firstLineChars="0"/>
              <w:rPr>
                <w:rFonts w:hint="default" w:ascii="Times New Roman" w:hAnsi="Times New Roman" w:cs="Times New Roman" w:eastAsiaTheme="minorEastAsia"/>
                <w:sz w:val="28"/>
              </w:rPr>
            </w:pPr>
            <w:r>
              <w:rPr>
                <w:rFonts w:hint="default" w:ascii="Times New Roman" w:hAnsi="Times New Roman" w:cs="Times New Roman" w:eastAsiaTheme="minorEastAsia"/>
                <w:sz w:val="28"/>
              </w:rPr>
              <w:t>下一级环境保护行政主管部门审查意见：</w:t>
            </w: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r>
              <w:rPr>
                <w:rFonts w:hint="default" w:ascii="Times New Roman" w:hAnsi="Times New Roman" w:cs="Times New Roman" w:eastAsiaTheme="minorEastAsia"/>
                <w:sz w:val="28"/>
              </w:rPr>
              <w:t xml:space="preserve">                                                 公  章</w:t>
            </w: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r>
              <w:rPr>
                <w:rFonts w:hint="default" w:ascii="Times New Roman" w:hAnsi="Times New Roman" w:cs="Times New Roman" w:eastAsiaTheme="minorEastAsia"/>
                <w:sz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6" w:hRule="atLeast"/>
        </w:trPr>
        <w:tc>
          <w:tcPr>
            <w:tcW w:w="8528" w:type="dxa"/>
            <w:tcBorders>
              <w:tl2br w:val="nil"/>
              <w:tr2bl w:val="nil"/>
            </w:tcBorders>
            <w:vAlign w:val="top"/>
          </w:tcPr>
          <w:p>
            <w:pPr>
              <w:spacing w:line="300" w:lineRule="exact"/>
              <w:ind w:firstLine="0" w:firstLineChars="0"/>
              <w:rPr>
                <w:rFonts w:hint="default" w:ascii="Times New Roman" w:hAnsi="Times New Roman" w:cs="Times New Roman" w:eastAsiaTheme="minorEastAsia"/>
                <w:sz w:val="28"/>
              </w:rPr>
            </w:pPr>
            <w:r>
              <w:rPr>
                <w:rFonts w:hint="default" w:ascii="Times New Roman" w:hAnsi="Times New Roman" w:cs="Times New Roman" w:eastAsiaTheme="minorEastAsia"/>
                <w:sz w:val="28"/>
              </w:rPr>
              <w:t xml:space="preserve">审批意见：                                                   </w:t>
            </w:r>
          </w:p>
          <w:p>
            <w:pPr>
              <w:pStyle w:val="49"/>
              <w:adjustRightInd w:val="0"/>
              <w:snapToGrid w:val="0"/>
              <w:spacing w:line="300" w:lineRule="exact"/>
              <w:rPr>
                <w:rFonts w:hint="default" w:ascii="Times New Roman" w:hAnsi="Times New Roman" w:cs="Times New Roman" w:eastAsiaTheme="minorEastAsia"/>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r>
              <w:rPr>
                <w:rFonts w:hint="default" w:ascii="Times New Roman" w:hAnsi="Times New Roman" w:cs="Times New Roman" w:eastAsiaTheme="minorEastAsia"/>
                <w:sz w:val="28"/>
              </w:rPr>
              <w:t xml:space="preserve">                                                  公  章</w:t>
            </w:r>
          </w:p>
          <w:p>
            <w:pPr>
              <w:spacing w:line="300" w:lineRule="exact"/>
              <w:ind w:firstLine="0" w:firstLineChars="0"/>
              <w:rPr>
                <w:rFonts w:hint="default" w:ascii="Times New Roman" w:hAnsi="Times New Roman" w:cs="Times New Roman" w:eastAsiaTheme="minorEastAsia"/>
                <w:sz w:val="28"/>
              </w:rPr>
            </w:pPr>
          </w:p>
          <w:p>
            <w:pPr>
              <w:spacing w:line="300" w:lineRule="exact"/>
              <w:ind w:firstLine="0" w:firstLineChars="0"/>
              <w:rPr>
                <w:rFonts w:hint="default" w:ascii="Times New Roman" w:hAnsi="Times New Roman" w:cs="Times New Roman" w:eastAsiaTheme="minorEastAsia"/>
                <w:sz w:val="28"/>
              </w:rPr>
            </w:pPr>
            <w:r>
              <w:rPr>
                <w:rFonts w:hint="default" w:ascii="Times New Roman" w:hAnsi="Times New Roman" w:cs="Times New Roman" w:eastAsiaTheme="minorEastAsia"/>
                <w:sz w:val="28"/>
              </w:rPr>
              <w:t xml:space="preserve"> 经办人：                                     年    月   日</w:t>
            </w:r>
          </w:p>
        </w:tc>
      </w:tr>
    </w:tbl>
    <w:p>
      <w:pPr>
        <w:ind w:firstLine="0" w:firstLineChars="0"/>
        <w:rPr>
          <w:rFonts w:hint="default" w:ascii="Times New Roman" w:hAnsi="Times New Roman" w:cs="Times New Roman" w:eastAsiaTheme="minorEastAsia"/>
        </w:rPr>
      </w:pPr>
    </w:p>
    <w:sectPr>
      <w:footerReference r:id="rId10" w:type="default"/>
      <w:pgSz w:w="11906" w:h="16838"/>
      <w:pgMar w:top="1701" w:right="1588" w:bottom="1701" w:left="1588" w:header="851" w:footer="1134"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serif">
    <w:altName w:val="RomanS"/>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ItalicMT">
    <w:altName w:val="宋体"/>
    <w:panose1 w:val="00000000000000000000"/>
    <w:charset w:val="86"/>
    <w:family w:val="auto"/>
    <w:pitch w:val="default"/>
    <w:sig w:usb0="00000000" w:usb1="00000000" w:usb2="00000000" w:usb3="00000000" w:csb0="00040000" w:csb1="00000000"/>
  </w:font>
  <w:font w:name="RomanS">
    <w:panose1 w:val="02000400000000000000"/>
    <w:charset w:val="00"/>
    <w:family w:val="auto"/>
    <w:pitch w:val="default"/>
    <w:sig w:usb0="00000207" w:usb1="00000000" w:usb2="00000000" w:usb3="00000000" w:csb0="000001FF" w:csb1="00000000"/>
  </w:font>
  <w:font w:name="楷体">
    <w:panose1 w:val="02010609060101010101"/>
    <w:charset w:val="86"/>
    <w:family w:val="auto"/>
    <w:pitch w:val="default"/>
    <w:sig w:usb0="800002BF" w:usb1="38CF7CFA" w:usb2="00000016" w:usb3="00000000" w:csb0="00040001"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360" w:lineRule="exact"/>
      <w:ind w:firstLine="420"/>
      <w:rPr>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s++k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ks++kVAgAAFQQAAA4AAAAAAAAA&#10;AQAgAAAAHwEAAGRycy9lMm9Eb2MueG1sUEsFBgAAAAAGAAYAWQEAAKYFA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360" w:lineRule="exact"/>
      <w:ind w:firstLine="420"/>
      <w:jc w:val="center"/>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oKI8XAgAAFQQAAA4AAABkcnMvZTJvRG9jLnhtbK1TzY7TMBC+I/EO&#10;lu80aRGrUj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h7NFHZ0+vH99PPh9OsbwR0Iaq2fIW5jERm6d6bDood7j8s4&#10;d1c5Fb+YiMAPrOOFXtEFwmPSdDKd5nBx+IYf4GeP6db58F4YRaJRUIf9JVrZYe1DHzqExGrarBop&#10;0w6lJm1Br16/y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q2gojxcCAAAVBAAADgAAAAAA&#10;AAABACAAAAAfAQAAZHJzL2Uyb0RvYy54bWxQSwUGAAAAAAYABgBZAQAAqA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7A54B3"/>
    <w:multiLevelType w:val="singleLevel"/>
    <w:tmpl w:val="847A54B3"/>
    <w:lvl w:ilvl="0" w:tentative="0">
      <w:start w:val="17"/>
      <w:numFmt w:val="upperLetter"/>
      <w:suff w:val="nothing"/>
      <w:lvlText w:val="（%1）"/>
      <w:lvlJc w:val="left"/>
    </w:lvl>
  </w:abstractNum>
  <w:abstractNum w:abstractNumId="1">
    <w:nsid w:val="D915F042"/>
    <w:multiLevelType w:val="singleLevel"/>
    <w:tmpl w:val="D915F042"/>
    <w:lvl w:ilvl="0" w:tentative="0">
      <w:start w:val="1"/>
      <w:numFmt w:val="decimal"/>
      <w:suff w:val="nothing"/>
      <w:lvlText w:val="（%1）"/>
      <w:lvlJc w:val="left"/>
    </w:lvl>
  </w:abstractNum>
  <w:abstractNum w:abstractNumId="2">
    <w:nsid w:val="3E52E82A"/>
    <w:multiLevelType w:val="singleLevel"/>
    <w:tmpl w:val="3E52E82A"/>
    <w:lvl w:ilvl="0" w:tentative="0">
      <w:start w:val="1"/>
      <w:numFmt w:val="chineseCounting"/>
      <w:suff w:val="nothing"/>
      <w:lvlText w:val="%1、"/>
      <w:lvlJc w:val="left"/>
      <w:rPr>
        <w:rFonts w:hint="eastAsia"/>
      </w:rPr>
    </w:lvl>
  </w:abstractNum>
  <w:abstractNum w:abstractNumId="3">
    <w:nsid w:val="45048BBE"/>
    <w:multiLevelType w:val="singleLevel"/>
    <w:tmpl w:val="45048BBE"/>
    <w:lvl w:ilvl="0" w:tentative="0">
      <w:start w:val="2"/>
      <w:numFmt w:val="decimal"/>
      <w:suff w:val="nothing"/>
      <w:lvlText w:val="（%1）"/>
      <w:lvlJc w:val="left"/>
    </w:lvl>
  </w:abstractNum>
  <w:abstractNum w:abstractNumId="4">
    <w:nsid w:val="5280A32C"/>
    <w:multiLevelType w:val="singleLevel"/>
    <w:tmpl w:val="5280A32C"/>
    <w:lvl w:ilvl="0" w:tentative="0">
      <w:start w:val="11"/>
      <w:numFmt w:val="decimal"/>
      <w:suff w:val="nothing"/>
      <w:lvlText w:val="%1、"/>
      <w:lvlJc w:val="left"/>
    </w:lvl>
  </w:abstractNum>
  <w:abstractNum w:abstractNumId="5">
    <w:nsid w:val="5776F2D7"/>
    <w:multiLevelType w:val="singleLevel"/>
    <w:tmpl w:val="5776F2D7"/>
    <w:lvl w:ilvl="0" w:tentative="0">
      <w:start w:val="3"/>
      <w:numFmt w:val="chineseCounting"/>
      <w:suff w:val="nothing"/>
      <w:lvlText w:val="%1、"/>
      <w:lvlJc w:val="left"/>
      <w:rPr>
        <w:rFonts w:hint="eastAsia"/>
      </w:rPr>
    </w:lvl>
  </w:abstractNum>
  <w:abstractNum w:abstractNumId="6">
    <w:nsid w:val="6D60BE4E"/>
    <w:multiLevelType w:val="singleLevel"/>
    <w:tmpl w:val="6D60BE4E"/>
    <w:lvl w:ilvl="0" w:tentative="0">
      <w:start w:val="7"/>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6687"/>
    <w:rsid w:val="00064F7F"/>
    <w:rsid w:val="00067C63"/>
    <w:rsid w:val="000C0E02"/>
    <w:rsid w:val="000C689D"/>
    <w:rsid w:val="000C6BA1"/>
    <w:rsid w:val="000E4D30"/>
    <w:rsid w:val="000F4918"/>
    <w:rsid w:val="001262BC"/>
    <w:rsid w:val="001343F3"/>
    <w:rsid w:val="00146C5C"/>
    <w:rsid w:val="00160B4A"/>
    <w:rsid w:val="00167448"/>
    <w:rsid w:val="00183F8C"/>
    <w:rsid w:val="00186BC3"/>
    <w:rsid w:val="00187CE3"/>
    <w:rsid w:val="001A0868"/>
    <w:rsid w:val="001A554A"/>
    <w:rsid w:val="00233829"/>
    <w:rsid w:val="00245ACB"/>
    <w:rsid w:val="002B610A"/>
    <w:rsid w:val="002E5CE1"/>
    <w:rsid w:val="002E657E"/>
    <w:rsid w:val="002E7932"/>
    <w:rsid w:val="002F1AD4"/>
    <w:rsid w:val="002F3AF6"/>
    <w:rsid w:val="00310114"/>
    <w:rsid w:val="003105D5"/>
    <w:rsid w:val="003206D8"/>
    <w:rsid w:val="003464ED"/>
    <w:rsid w:val="00353832"/>
    <w:rsid w:val="0035750A"/>
    <w:rsid w:val="00365A67"/>
    <w:rsid w:val="003A7B99"/>
    <w:rsid w:val="003B6B3B"/>
    <w:rsid w:val="003D2E36"/>
    <w:rsid w:val="00400954"/>
    <w:rsid w:val="00402C35"/>
    <w:rsid w:val="00403820"/>
    <w:rsid w:val="00445E6F"/>
    <w:rsid w:val="004911EF"/>
    <w:rsid w:val="004A2D57"/>
    <w:rsid w:val="004B7D82"/>
    <w:rsid w:val="004D133E"/>
    <w:rsid w:val="004D5952"/>
    <w:rsid w:val="004D664B"/>
    <w:rsid w:val="0050191F"/>
    <w:rsid w:val="005225FC"/>
    <w:rsid w:val="00534103"/>
    <w:rsid w:val="00555052"/>
    <w:rsid w:val="0056279F"/>
    <w:rsid w:val="00597633"/>
    <w:rsid w:val="005C64A0"/>
    <w:rsid w:val="005F3D15"/>
    <w:rsid w:val="00615934"/>
    <w:rsid w:val="0062406D"/>
    <w:rsid w:val="00680CDB"/>
    <w:rsid w:val="006C7F1B"/>
    <w:rsid w:val="006F5A72"/>
    <w:rsid w:val="00701F3B"/>
    <w:rsid w:val="00704361"/>
    <w:rsid w:val="00705B0A"/>
    <w:rsid w:val="00731DC3"/>
    <w:rsid w:val="00731DDB"/>
    <w:rsid w:val="00775CCE"/>
    <w:rsid w:val="00796663"/>
    <w:rsid w:val="007A1191"/>
    <w:rsid w:val="00807A43"/>
    <w:rsid w:val="0082267A"/>
    <w:rsid w:val="00826724"/>
    <w:rsid w:val="00854D58"/>
    <w:rsid w:val="008C377A"/>
    <w:rsid w:val="008D4208"/>
    <w:rsid w:val="00904BB6"/>
    <w:rsid w:val="0091403B"/>
    <w:rsid w:val="00927ECE"/>
    <w:rsid w:val="009832A8"/>
    <w:rsid w:val="0099056F"/>
    <w:rsid w:val="009A38EF"/>
    <w:rsid w:val="009E75A8"/>
    <w:rsid w:val="009F073B"/>
    <w:rsid w:val="00A14989"/>
    <w:rsid w:val="00A3799F"/>
    <w:rsid w:val="00A52D6E"/>
    <w:rsid w:val="00A54B9C"/>
    <w:rsid w:val="00A54ED7"/>
    <w:rsid w:val="00A74AD5"/>
    <w:rsid w:val="00A8493F"/>
    <w:rsid w:val="00A8693F"/>
    <w:rsid w:val="00AB1362"/>
    <w:rsid w:val="00AB24F7"/>
    <w:rsid w:val="00B17D67"/>
    <w:rsid w:val="00B346C1"/>
    <w:rsid w:val="00B34A1C"/>
    <w:rsid w:val="00B4343B"/>
    <w:rsid w:val="00B710CC"/>
    <w:rsid w:val="00B74629"/>
    <w:rsid w:val="00BA29A4"/>
    <w:rsid w:val="00BB4A38"/>
    <w:rsid w:val="00BC0AB1"/>
    <w:rsid w:val="00BE2ABA"/>
    <w:rsid w:val="00BE2D4C"/>
    <w:rsid w:val="00BE5461"/>
    <w:rsid w:val="00BF0A74"/>
    <w:rsid w:val="00BF5663"/>
    <w:rsid w:val="00C02350"/>
    <w:rsid w:val="00C14352"/>
    <w:rsid w:val="00C23214"/>
    <w:rsid w:val="00C24C58"/>
    <w:rsid w:val="00C30309"/>
    <w:rsid w:val="00C6059D"/>
    <w:rsid w:val="00C72466"/>
    <w:rsid w:val="00C95C67"/>
    <w:rsid w:val="00CB20D1"/>
    <w:rsid w:val="00CB2518"/>
    <w:rsid w:val="00CB4648"/>
    <w:rsid w:val="00CC2E1D"/>
    <w:rsid w:val="00CD39C0"/>
    <w:rsid w:val="00CE789A"/>
    <w:rsid w:val="00D01F41"/>
    <w:rsid w:val="00D028F1"/>
    <w:rsid w:val="00D05F4C"/>
    <w:rsid w:val="00D1322E"/>
    <w:rsid w:val="00D22D15"/>
    <w:rsid w:val="00D27737"/>
    <w:rsid w:val="00D30A45"/>
    <w:rsid w:val="00D3364F"/>
    <w:rsid w:val="00D559C2"/>
    <w:rsid w:val="00D65519"/>
    <w:rsid w:val="00D66E20"/>
    <w:rsid w:val="00D7420E"/>
    <w:rsid w:val="00DA2BCE"/>
    <w:rsid w:val="00DA4118"/>
    <w:rsid w:val="00DC3E2F"/>
    <w:rsid w:val="00DE2A1A"/>
    <w:rsid w:val="00E41EB5"/>
    <w:rsid w:val="00E42CE4"/>
    <w:rsid w:val="00E45758"/>
    <w:rsid w:val="00E7221E"/>
    <w:rsid w:val="00E95B33"/>
    <w:rsid w:val="00EB7635"/>
    <w:rsid w:val="00EF3447"/>
    <w:rsid w:val="00F218D3"/>
    <w:rsid w:val="00F221C8"/>
    <w:rsid w:val="00F34762"/>
    <w:rsid w:val="00F37BB5"/>
    <w:rsid w:val="00F434FE"/>
    <w:rsid w:val="00F5189A"/>
    <w:rsid w:val="00F61CE7"/>
    <w:rsid w:val="00F67C0B"/>
    <w:rsid w:val="00F74C36"/>
    <w:rsid w:val="00F77B0E"/>
    <w:rsid w:val="00FB4E19"/>
    <w:rsid w:val="00FF3642"/>
    <w:rsid w:val="013A3B6D"/>
    <w:rsid w:val="0352462F"/>
    <w:rsid w:val="04363993"/>
    <w:rsid w:val="04527793"/>
    <w:rsid w:val="04E86976"/>
    <w:rsid w:val="05420E48"/>
    <w:rsid w:val="06C01E7A"/>
    <w:rsid w:val="07C31B93"/>
    <w:rsid w:val="08195728"/>
    <w:rsid w:val="082439FB"/>
    <w:rsid w:val="08E17EF8"/>
    <w:rsid w:val="093E3A4F"/>
    <w:rsid w:val="0A6828C5"/>
    <w:rsid w:val="0A864ADC"/>
    <w:rsid w:val="0AD372AE"/>
    <w:rsid w:val="0BF60CE9"/>
    <w:rsid w:val="0D052066"/>
    <w:rsid w:val="0DC62C94"/>
    <w:rsid w:val="0E441811"/>
    <w:rsid w:val="0FF72E64"/>
    <w:rsid w:val="1069025E"/>
    <w:rsid w:val="11807B3A"/>
    <w:rsid w:val="11E82F3C"/>
    <w:rsid w:val="123954DB"/>
    <w:rsid w:val="12645CF0"/>
    <w:rsid w:val="14547C9B"/>
    <w:rsid w:val="146440BF"/>
    <w:rsid w:val="152445D2"/>
    <w:rsid w:val="15926E75"/>
    <w:rsid w:val="16E928F9"/>
    <w:rsid w:val="16F75D54"/>
    <w:rsid w:val="17021C4F"/>
    <w:rsid w:val="177D44F8"/>
    <w:rsid w:val="17FB462D"/>
    <w:rsid w:val="18A3741A"/>
    <w:rsid w:val="18FA2F8A"/>
    <w:rsid w:val="19285584"/>
    <w:rsid w:val="1BBA1DB6"/>
    <w:rsid w:val="1BC87919"/>
    <w:rsid w:val="1C5672CC"/>
    <w:rsid w:val="1C953F8C"/>
    <w:rsid w:val="1D0834EC"/>
    <w:rsid w:val="1F667430"/>
    <w:rsid w:val="202E6855"/>
    <w:rsid w:val="20382C95"/>
    <w:rsid w:val="21491EC9"/>
    <w:rsid w:val="23665223"/>
    <w:rsid w:val="23E96670"/>
    <w:rsid w:val="24312F18"/>
    <w:rsid w:val="247736EE"/>
    <w:rsid w:val="248313A8"/>
    <w:rsid w:val="261F5BAA"/>
    <w:rsid w:val="26687AFB"/>
    <w:rsid w:val="26B30CCA"/>
    <w:rsid w:val="2A994747"/>
    <w:rsid w:val="2AE36859"/>
    <w:rsid w:val="2AFC1FD0"/>
    <w:rsid w:val="2F1B7A95"/>
    <w:rsid w:val="2F391EE0"/>
    <w:rsid w:val="2F7E78BA"/>
    <w:rsid w:val="303814CE"/>
    <w:rsid w:val="303E508C"/>
    <w:rsid w:val="31D96E09"/>
    <w:rsid w:val="31F54D85"/>
    <w:rsid w:val="32AF58C4"/>
    <w:rsid w:val="33A53C19"/>
    <w:rsid w:val="33A66152"/>
    <w:rsid w:val="344E7146"/>
    <w:rsid w:val="351F27A6"/>
    <w:rsid w:val="35397A3C"/>
    <w:rsid w:val="35DC6828"/>
    <w:rsid w:val="363F708A"/>
    <w:rsid w:val="36917067"/>
    <w:rsid w:val="36BA1869"/>
    <w:rsid w:val="38702C91"/>
    <w:rsid w:val="38E254F9"/>
    <w:rsid w:val="38E53400"/>
    <w:rsid w:val="399C6277"/>
    <w:rsid w:val="39D578FC"/>
    <w:rsid w:val="3A5B6B9B"/>
    <w:rsid w:val="3C3C7240"/>
    <w:rsid w:val="3D617449"/>
    <w:rsid w:val="3E3C7A12"/>
    <w:rsid w:val="3E946CAF"/>
    <w:rsid w:val="3F381D3D"/>
    <w:rsid w:val="3F947B9E"/>
    <w:rsid w:val="401B2971"/>
    <w:rsid w:val="409F609D"/>
    <w:rsid w:val="40CD4653"/>
    <w:rsid w:val="40EF567B"/>
    <w:rsid w:val="42673C8A"/>
    <w:rsid w:val="42C05A80"/>
    <w:rsid w:val="431D04C2"/>
    <w:rsid w:val="43223AE4"/>
    <w:rsid w:val="44031A84"/>
    <w:rsid w:val="453F5771"/>
    <w:rsid w:val="45806CF3"/>
    <w:rsid w:val="468166EA"/>
    <w:rsid w:val="46F633A2"/>
    <w:rsid w:val="4812755C"/>
    <w:rsid w:val="4813229B"/>
    <w:rsid w:val="481408F9"/>
    <w:rsid w:val="485E7590"/>
    <w:rsid w:val="48825B1F"/>
    <w:rsid w:val="49A67328"/>
    <w:rsid w:val="49F32DE6"/>
    <w:rsid w:val="4B2E4F28"/>
    <w:rsid w:val="4CB40021"/>
    <w:rsid w:val="4CDE00E2"/>
    <w:rsid w:val="4DB43CF8"/>
    <w:rsid w:val="4E836158"/>
    <w:rsid w:val="4F3256A7"/>
    <w:rsid w:val="4F475E53"/>
    <w:rsid w:val="4F7D198E"/>
    <w:rsid w:val="4F7D4EC9"/>
    <w:rsid w:val="4F835065"/>
    <w:rsid w:val="4FEF175B"/>
    <w:rsid w:val="4FF43866"/>
    <w:rsid w:val="50693E59"/>
    <w:rsid w:val="50CB518C"/>
    <w:rsid w:val="51FE1AE3"/>
    <w:rsid w:val="52BB18EA"/>
    <w:rsid w:val="533C67E1"/>
    <w:rsid w:val="539360E4"/>
    <w:rsid w:val="539D5D91"/>
    <w:rsid w:val="54454E60"/>
    <w:rsid w:val="549748AB"/>
    <w:rsid w:val="549809F2"/>
    <w:rsid w:val="54EC12E2"/>
    <w:rsid w:val="55C25D2D"/>
    <w:rsid w:val="5622267C"/>
    <w:rsid w:val="56310F52"/>
    <w:rsid w:val="572E4620"/>
    <w:rsid w:val="58145332"/>
    <w:rsid w:val="58743076"/>
    <w:rsid w:val="5A2C76E8"/>
    <w:rsid w:val="5A800312"/>
    <w:rsid w:val="5B145CDD"/>
    <w:rsid w:val="5C4D75BB"/>
    <w:rsid w:val="5C6C0E59"/>
    <w:rsid w:val="5CFB4817"/>
    <w:rsid w:val="5DF233CA"/>
    <w:rsid w:val="5E5271A9"/>
    <w:rsid w:val="5E5B21B0"/>
    <w:rsid w:val="5F5F2A9B"/>
    <w:rsid w:val="5F817266"/>
    <w:rsid w:val="61281E47"/>
    <w:rsid w:val="62087607"/>
    <w:rsid w:val="62285F0D"/>
    <w:rsid w:val="622B65A2"/>
    <w:rsid w:val="625C478D"/>
    <w:rsid w:val="62976819"/>
    <w:rsid w:val="63A92A1D"/>
    <w:rsid w:val="644158EB"/>
    <w:rsid w:val="67874FFD"/>
    <w:rsid w:val="68701D43"/>
    <w:rsid w:val="68ED725C"/>
    <w:rsid w:val="693F4A24"/>
    <w:rsid w:val="6A2B632A"/>
    <w:rsid w:val="6A3033CD"/>
    <w:rsid w:val="6AAA185C"/>
    <w:rsid w:val="6B056F83"/>
    <w:rsid w:val="6BBC2726"/>
    <w:rsid w:val="6D247A15"/>
    <w:rsid w:val="6E564D6F"/>
    <w:rsid w:val="6FDE5BD3"/>
    <w:rsid w:val="706946DD"/>
    <w:rsid w:val="70803FA0"/>
    <w:rsid w:val="709B6818"/>
    <w:rsid w:val="70D02EF4"/>
    <w:rsid w:val="71D052DD"/>
    <w:rsid w:val="71E4162B"/>
    <w:rsid w:val="7266784D"/>
    <w:rsid w:val="72CA5A94"/>
    <w:rsid w:val="73104330"/>
    <w:rsid w:val="734566E6"/>
    <w:rsid w:val="73461BD0"/>
    <w:rsid w:val="73BB2583"/>
    <w:rsid w:val="73DE0CE5"/>
    <w:rsid w:val="74917C8D"/>
    <w:rsid w:val="754168AD"/>
    <w:rsid w:val="75664551"/>
    <w:rsid w:val="76133E68"/>
    <w:rsid w:val="76854F5F"/>
    <w:rsid w:val="76E951D6"/>
    <w:rsid w:val="7721686E"/>
    <w:rsid w:val="77854EF4"/>
    <w:rsid w:val="781D6905"/>
    <w:rsid w:val="79527D2F"/>
    <w:rsid w:val="7A435423"/>
    <w:rsid w:val="7A8C0800"/>
    <w:rsid w:val="7AAE1CDB"/>
    <w:rsid w:val="7AB256C8"/>
    <w:rsid w:val="7B9B1D6E"/>
    <w:rsid w:val="7BD50A50"/>
    <w:rsid w:val="7BF70E07"/>
    <w:rsid w:val="7C1F321A"/>
    <w:rsid w:val="7C3C18BE"/>
    <w:rsid w:val="7C5B7D83"/>
    <w:rsid w:val="7D364B8A"/>
    <w:rsid w:val="7DC048D7"/>
    <w:rsid w:val="7E8F18A3"/>
    <w:rsid w:val="7EB5111B"/>
    <w:rsid w:val="7EBD5029"/>
    <w:rsid w:val="7F160042"/>
    <w:rsid w:val="7F7F5504"/>
    <w:rsid w:val="7FB25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460" w:lineRule="exact"/>
      <w:ind w:firstLine="200" w:firstLineChars="200"/>
    </w:pPr>
    <w:rPr>
      <w:rFonts w:ascii="Times New Roman" w:hAnsi="Times New Roman" w:eastAsia="宋体" w:cs="Times New Roman"/>
      <w:kern w:val="2"/>
      <w:sz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0"/>
    <w:pPr>
      <w:keepNext/>
      <w:spacing w:line="340" w:lineRule="exact"/>
      <w:jc w:val="center"/>
      <w:outlineLvl w:val="3"/>
    </w:pPr>
    <w:rPr>
      <w:b/>
    </w:rPr>
  </w:style>
  <w:style w:type="character" w:default="1" w:styleId="23">
    <w:name w:val="Default Paragraph Font"/>
    <w:link w:val="24"/>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widowControl/>
      <w:spacing w:line="360" w:lineRule="auto"/>
      <w:ind w:left="420" w:leftChars="200" w:firstLine="640" w:firstLineChars="200"/>
      <w:textAlignment w:val="baseline"/>
    </w:pPr>
    <w:rPr>
      <w:rFonts w:ascii="宋体" w:hAnsi="宋体"/>
      <w:color w:val="000000"/>
      <w:kern w:val="0"/>
      <w:sz w:val="24"/>
    </w:rPr>
  </w:style>
  <w:style w:type="paragraph" w:styleId="7">
    <w:name w:val="Normal Indent"/>
    <w:basedOn w:val="1"/>
    <w:next w:val="1"/>
    <w:link w:val="40"/>
    <w:qFormat/>
    <w:uiPriority w:val="0"/>
    <w:rPr>
      <w:sz w:val="28"/>
    </w:rPr>
  </w:style>
  <w:style w:type="paragraph" w:styleId="8">
    <w:name w:val="caption"/>
    <w:basedOn w:val="1"/>
    <w:next w:val="1"/>
    <w:semiHidden/>
    <w:unhideWhenUsed/>
    <w:qFormat/>
    <w:uiPriority w:val="0"/>
    <w:rPr>
      <w:rFonts w:ascii="Arial" w:hAnsi="Arial" w:eastAsia="黑体"/>
      <w:sz w:val="20"/>
    </w:rPr>
  </w:style>
  <w:style w:type="paragraph" w:styleId="9">
    <w:name w:val="Document Map"/>
    <w:basedOn w:val="1"/>
    <w:semiHidden/>
    <w:qFormat/>
    <w:uiPriority w:val="0"/>
    <w:pPr>
      <w:shd w:val="clear" w:color="auto" w:fill="000080"/>
    </w:pPr>
  </w:style>
  <w:style w:type="paragraph" w:styleId="10">
    <w:name w:val="Body Text"/>
    <w:basedOn w:val="1"/>
    <w:link w:val="44"/>
    <w:qFormat/>
    <w:uiPriority w:val="0"/>
    <w:pPr>
      <w:spacing w:after="120"/>
    </w:pPr>
  </w:style>
  <w:style w:type="paragraph" w:styleId="11">
    <w:name w:val="Body Text Indent"/>
    <w:basedOn w:val="1"/>
    <w:link w:val="50"/>
    <w:unhideWhenUsed/>
    <w:qFormat/>
    <w:uiPriority w:val="99"/>
    <w:pPr>
      <w:adjustRightInd/>
      <w:snapToGrid/>
      <w:spacing w:after="120" w:line="240" w:lineRule="auto"/>
      <w:ind w:left="420" w:leftChars="200" w:firstLine="0" w:firstLineChars="0"/>
      <w:jc w:val="both"/>
    </w:pPr>
    <w:rPr>
      <w:rFonts w:ascii="Calibri" w:hAnsi="Calibri"/>
      <w:sz w:val="21"/>
      <w:szCs w:val="22"/>
    </w:rPr>
  </w:style>
  <w:style w:type="paragraph" w:styleId="12">
    <w:name w:val="Plain Text"/>
    <w:basedOn w:val="1"/>
    <w:link w:val="46"/>
    <w:qFormat/>
    <w:uiPriority w:val="0"/>
    <w:pPr>
      <w:snapToGrid/>
      <w:spacing w:line="312" w:lineRule="atLeast"/>
      <w:ind w:firstLine="0" w:firstLineChars="0"/>
      <w:jc w:val="both"/>
      <w:textAlignment w:val="baseline"/>
    </w:pPr>
    <w:rPr>
      <w:rFonts w:ascii="宋体" w:hAnsi="Courier New"/>
      <w:kern w:val="0"/>
      <w:sz w:val="21"/>
    </w:rPr>
  </w:style>
  <w:style w:type="paragraph" w:styleId="13">
    <w:name w:val="Date"/>
    <w:basedOn w:val="1"/>
    <w:next w:val="1"/>
    <w:qFormat/>
    <w:uiPriority w:val="0"/>
    <w:rPr>
      <w:sz w:val="24"/>
      <w:szCs w:val="20"/>
      <w:lang w:val="en-US" w:eastAsia="zh-CN"/>
    </w:rPr>
  </w:style>
  <w:style w:type="paragraph" w:styleId="14">
    <w:name w:val="Body Text Indent 2"/>
    <w:basedOn w:val="1"/>
    <w:link w:val="48"/>
    <w:qFormat/>
    <w:uiPriority w:val="0"/>
    <w:pPr>
      <w:spacing w:after="120" w:line="480" w:lineRule="auto"/>
      <w:ind w:left="420" w:leftChars="200"/>
    </w:pPr>
  </w:style>
  <w:style w:type="paragraph" w:styleId="15">
    <w:name w:val="footer"/>
    <w:basedOn w:val="1"/>
    <w:link w:val="42"/>
    <w:qFormat/>
    <w:uiPriority w:val="99"/>
    <w:pPr>
      <w:tabs>
        <w:tab w:val="center" w:pos="4153"/>
        <w:tab w:val="right" w:pos="8306"/>
      </w:tabs>
    </w:pPr>
    <w:rPr>
      <w:sz w:val="18"/>
      <w:szCs w:val="18"/>
    </w:rPr>
  </w:style>
  <w:style w:type="paragraph" w:styleId="16">
    <w:name w:val="header"/>
    <w:basedOn w:val="1"/>
    <w:link w:val="41"/>
    <w:qFormat/>
    <w:uiPriority w:val="0"/>
    <w:pPr>
      <w:pBdr>
        <w:bottom w:val="single" w:color="auto" w:sz="6" w:space="1"/>
      </w:pBdr>
      <w:tabs>
        <w:tab w:val="center" w:pos="4153"/>
        <w:tab w:val="right" w:pos="8306"/>
      </w:tabs>
      <w:jc w:val="center"/>
    </w:pPr>
    <w:rPr>
      <w:sz w:val="18"/>
      <w:szCs w:val="18"/>
    </w:rPr>
  </w:style>
  <w:style w:type="paragraph" w:styleId="17">
    <w:name w:val="Body Text 2"/>
    <w:basedOn w:val="1"/>
    <w:qFormat/>
    <w:uiPriority w:val="0"/>
    <w:rPr>
      <w:sz w:val="28"/>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10"/>
    <w:qFormat/>
    <w:uiPriority w:val="0"/>
    <w:pPr>
      <w:ind w:firstLine="420" w:firstLineChars="100"/>
    </w:pPr>
  </w:style>
  <w:style w:type="paragraph" w:styleId="20">
    <w:name w:val="Body Text First Indent 2"/>
    <w:basedOn w:val="11"/>
    <w:next w:val="1"/>
    <w:qFormat/>
    <w:uiPriority w:val="0"/>
    <w:pPr>
      <w:spacing w:after="120" w:line="360" w:lineRule="auto"/>
      <w:ind w:left="420" w:leftChars="200" w:firstLine="420"/>
    </w:pPr>
    <w:rPr>
      <w:sz w:val="24"/>
    </w:rPr>
  </w:style>
  <w:style w:type="table" w:styleId="22">
    <w:name w:val="Table Grid"/>
    <w:basedOn w:val="2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24">
    <w:name w:val=" Char Char1 Char Char Char Char Char Char Char Char Char Char Char Char Char Char Char Char Char Char Char Char1 Char"/>
    <w:basedOn w:val="1"/>
    <w:link w:val="23"/>
    <w:qFormat/>
    <w:uiPriority w:val="0"/>
    <w:pPr>
      <w:widowControl w:val="0"/>
      <w:spacing w:line="360" w:lineRule="auto"/>
      <w:ind w:firstLine="200" w:firstLineChars="200"/>
      <w:textAlignment w:val="auto"/>
    </w:pPr>
  </w:style>
  <w:style w:type="character" w:styleId="25">
    <w:name w:val="Strong"/>
    <w:basedOn w:val="23"/>
    <w:qFormat/>
    <w:uiPriority w:val="0"/>
    <w:rPr>
      <w:b/>
    </w:rPr>
  </w:style>
  <w:style w:type="character" w:styleId="26">
    <w:name w:val="FollowedHyperlink"/>
    <w:basedOn w:val="23"/>
    <w:qFormat/>
    <w:uiPriority w:val="0"/>
    <w:rPr>
      <w:color w:val="333333"/>
      <w:u w:val="none"/>
    </w:rPr>
  </w:style>
  <w:style w:type="character" w:styleId="27">
    <w:name w:val="Emphasis"/>
    <w:basedOn w:val="23"/>
    <w:qFormat/>
    <w:uiPriority w:val="0"/>
    <w:rPr>
      <w:color w:val="CC0000"/>
    </w:rPr>
  </w:style>
  <w:style w:type="character" w:styleId="28">
    <w:name w:val="HTML Definition"/>
    <w:basedOn w:val="23"/>
    <w:qFormat/>
    <w:uiPriority w:val="0"/>
  </w:style>
  <w:style w:type="character" w:styleId="29">
    <w:name w:val="HTML Variable"/>
    <w:basedOn w:val="23"/>
    <w:qFormat/>
    <w:uiPriority w:val="0"/>
    <w:rPr>
      <w:u w:val="single"/>
    </w:rPr>
  </w:style>
  <w:style w:type="character" w:styleId="30">
    <w:name w:val="Hyperlink"/>
    <w:basedOn w:val="23"/>
    <w:qFormat/>
    <w:uiPriority w:val="0"/>
    <w:rPr>
      <w:color w:val="0000FF"/>
      <w:u w:val="single"/>
    </w:rPr>
  </w:style>
  <w:style w:type="character" w:styleId="31">
    <w:name w:val="HTML Code"/>
    <w:basedOn w:val="23"/>
    <w:qFormat/>
    <w:uiPriority w:val="0"/>
    <w:rPr>
      <w:rFonts w:hint="default" w:ascii="serif" w:hAnsi="serif" w:eastAsia="serif" w:cs="serif"/>
      <w:sz w:val="21"/>
      <w:szCs w:val="21"/>
    </w:rPr>
  </w:style>
  <w:style w:type="character" w:styleId="32">
    <w:name w:val="annotation reference"/>
    <w:qFormat/>
    <w:uiPriority w:val="0"/>
    <w:rPr>
      <w:sz w:val="21"/>
      <w:szCs w:val="21"/>
    </w:rPr>
  </w:style>
  <w:style w:type="character" w:styleId="33">
    <w:name w:val="HTML Cite"/>
    <w:basedOn w:val="23"/>
    <w:qFormat/>
    <w:uiPriority w:val="0"/>
    <w:rPr>
      <w:color w:val="008000"/>
    </w:rPr>
  </w:style>
  <w:style w:type="character" w:styleId="34">
    <w:name w:val="HTML Keyboard"/>
    <w:basedOn w:val="23"/>
    <w:qFormat/>
    <w:uiPriority w:val="0"/>
    <w:rPr>
      <w:rFonts w:hint="default" w:ascii="serif" w:hAnsi="serif" w:eastAsia="serif" w:cs="serif"/>
      <w:sz w:val="21"/>
      <w:szCs w:val="21"/>
    </w:rPr>
  </w:style>
  <w:style w:type="character" w:styleId="35">
    <w:name w:val="HTML Sample"/>
    <w:basedOn w:val="23"/>
    <w:qFormat/>
    <w:uiPriority w:val="0"/>
    <w:rPr>
      <w:rFonts w:ascii="serif" w:hAnsi="serif" w:eastAsia="serif" w:cs="serif"/>
      <w:sz w:val="21"/>
      <w:szCs w:val="21"/>
    </w:rPr>
  </w:style>
  <w:style w:type="paragraph" w:customStyle="1" w:styleId="36">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37">
    <w:name w:val="默认段落字体 Para Char Char Char Char"/>
    <w:basedOn w:val="1"/>
    <w:qFormat/>
    <w:uiPriority w:val="0"/>
    <w:rPr>
      <w:szCs w:val="24"/>
    </w:rPr>
  </w:style>
  <w:style w:type="paragraph" w:customStyle="1" w:styleId="38">
    <w:name w:val="p0"/>
    <w:basedOn w:val="1"/>
    <w:qFormat/>
    <w:uiPriority w:val="0"/>
    <w:pPr>
      <w:widowControl/>
    </w:pPr>
    <w:rPr>
      <w:kern w:val="0"/>
      <w:szCs w:val="21"/>
    </w:rPr>
  </w:style>
  <w:style w:type="character" w:customStyle="1" w:styleId="39">
    <w:name w:val="15"/>
    <w:basedOn w:val="23"/>
    <w:qFormat/>
    <w:uiPriority w:val="0"/>
    <w:rPr>
      <w:rFonts w:hint="default" w:ascii="Times New Roman" w:hAnsi="Times New Roman" w:cs="Times New Roman"/>
      <w:sz w:val="20"/>
      <w:szCs w:val="20"/>
    </w:rPr>
  </w:style>
  <w:style w:type="character" w:customStyle="1" w:styleId="40">
    <w:name w:val="正文缩进 Char"/>
    <w:basedOn w:val="23"/>
    <w:link w:val="7"/>
    <w:qFormat/>
    <w:uiPriority w:val="0"/>
    <w:rPr>
      <w:kern w:val="2"/>
      <w:sz w:val="28"/>
    </w:rPr>
  </w:style>
  <w:style w:type="character" w:customStyle="1" w:styleId="41">
    <w:name w:val="页眉 Char"/>
    <w:basedOn w:val="23"/>
    <w:link w:val="16"/>
    <w:qFormat/>
    <w:uiPriority w:val="0"/>
    <w:rPr>
      <w:kern w:val="2"/>
      <w:sz w:val="18"/>
      <w:szCs w:val="18"/>
    </w:rPr>
  </w:style>
  <w:style w:type="character" w:customStyle="1" w:styleId="42">
    <w:name w:val="页脚 Char"/>
    <w:basedOn w:val="23"/>
    <w:link w:val="15"/>
    <w:qFormat/>
    <w:uiPriority w:val="99"/>
    <w:rPr>
      <w:kern w:val="2"/>
      <w:sz w:val="18"/>
      <w:szCs w:val="18"/>
    </w:rPr>
  </w:style>
  <w:style w:type="paragraph" w:customStyle="1" w:styleId="43">
    <w:name w:val="No Spacing"/>
    <w:basedOn w:val="10"/>
    <w:next w:val="10"/>
    <w:qFormat/>
    <w:uiPriority w:val="1"/>
    <w:pPr>
      <w:spacing w:after="0" w:line="360" w:lineRule="exact"/>
      <w:ind w:firstLine="0" w:firstLineChars="0"/>
      <w:jc w:val="center"/>
    </w:pPr>
    <w:rPr>
      <w:rFonts w:eastAsia="黑体"/>
      <w:sz w:val="21"/>
    </w:rPr>
  </w:style>
  <w:style w:type="character" w:customStyle="1" w:styleId="44">
    <w:name w:val="正文文本 Char"/>
    <w:basedOn w:val="23"/>
    <w:link w:val="10"/>
    <w:qFormat/>
    <w:uiPriority w:val="0"/>
    <w:rPr>
      <w:kern w:val="2"/>
      <w:sz w:val="24"/>
    </w:rPr>
  </w:style>
  <w:style w:type="character" w:customStyle="1" w:styleId="45">
    <w:name w:val="纯文本 Char"/>
    <w:basedOn w:val="23"/>
    <w:link w:val="12"/>
    <w:qFormat/>
    <w:uiPriority w:val="0"/>
    <w:rPr>
      <w:rFonts w:ascii="宋体" w:hAnsi="Courier New"/>
      <w:sz w:val="21"/>
    </w:rPr>
  </w:style>
  <w:style w:type="character" w:customStyle="1" w:styleId="46">
    <w:name w:val="纯文本 Char1"/>
    <w:basedOn w:val="23"/>
    <w:link w:val="12"/>
    <w:qFormat/>
    <w:uiPriority w:val="0"/>
    <w:rPr>
      <w:rFonts w:ascii="宋体" w:hAnsi="Courier New" w:cs="Courier New"/>
      <w:kern w:val="2"/>
      <w:sz w:val="21"/>
      <w:szCs w:val="21"/>
    </w:rPr>
  </w:style>
  <w:style w:type="paragraph" w:customStyle="1" w:styleId="47">
    <w:name w:val="报告表格式2"/>
    <w:basedOn w:val="12"/>
    <w:qFormat/>
    <w:uiPriority w:val="0"/>
    <w:pPr>
      <w:adjustRightInd/>
      <w:spacing w:beforeLines="50" w:afterLines="50" w:line="240" w:lineRule="auto"/>
      <w:jc w:val="left"/>
      <w:textAlignment w:val="auto"/>
    </w:pPr>
    <w:rPr>
      <w:rFonts w:ascii="楷体_GB2312" w:eastAsia="黑体" w:cs="Courier New"/>
      <w:b/>
      <w:bCs/>
      <w:kern w:val="2"/>
      <w:sz w:val="28"/>
      <w:szCs w:val="21"/>
    </w:rPr>
  </w:style>
  <w:style w:type="character" w:customStyle="1" w:styleId="48">
    <w:name w:val="正文文本缩进 2 Char"/>
    <w:basedOn w:val="23"/>
    <w:link w:val="14"/>
    <w:qFormat/>
    <w:uiPriority w:val="0"/>
    <w:rPr>
      <w:kern w:val="2"/>
      <w:sz w:val="24"/>
    </w:rPr>
  </w:style>
  <w:style w:type="paragraph" w:customStyle="1" w:styleId="49">
    <w:name w:val="_Style 13"/>
    <w:basedOn w:val="1"/>
    <w:next w:val="10"/>
    <w:qFormat/>
    <w:uiPriority w:val="0"/>
    <w:pPr>
      <w:adjustRightInd/>
      <w:snapToGrid/>
      <w:spacing w:line="240" w:lineRule="auto"/>
      <w:ind w:firstLine="0" w:firstLineChars="0"/>
      <w:jc w:val="both"/>
    </w:pPr>
    <w:rPr>
      <w:sz w:val="28"/>
    </w:rPr>
  </w:style>
  <w:style w:type="character" w:customStyle="1" w:styleId="50">
    <w:name w:val="正文文本缩进 Char"/>
    <w:basedOn w:val="23"/>
    <w:link w:val="11"/>
    <w:qFormat/>
    <w:uiPriority w:val="99"/>
    <w:rPr>
      <w:rFonts w:ascii="Calibri" w:hAnsi="Calibri"/>
      <w:kern w:val="2"/>
      <w:sz w:val="21"/>
      <w:szCs w:val="22"/>
    </w:rPr>
  </w:style>
  <w:style w:type="paragraph" w:customStyle="1" w:styleId="51">
    <w:name w:val="表格文字"/>
    <w:basedOn w:val="1"/>
    <w:next w:val="1"/>
    <w:qFormat/>
    <w:uiPriority w:val="0"/>
    <w:pPr>
      <w:tabs>
        <w:tab w:val="center" w:pos="1053"/>
      </w:tabs>
      <w:adjustRightInd/>
      <w:spacing w:line="360" w:lineRule="exact"/>
      <w:ind w:firstLine="0" w:firstLineChars="0"/>
      <w:jc w:val="center"/>
    </w:pPr>
    <w:rPr>
      <w:rFonts w:ascii="宋体" w:hAnsi="宋体"/>
      <w:kern w:val="21"/>
      <w:sz w:val="21"/>
      <w:szCs w:val="21"/>
      <w:u w:color="000000"/>
    </w:rPr>
  </w:style>
  <w:style w:type="paragraph" w:customStyle="1" w:styleId="52">
    <w:name w:val="正文缩进2"/>
    <w:basedOn w:val="1"/>
    <w:qFormat/>
    <w:uiPriority w:val="0"/>
    <w:pPr>
      <w:adjustRightInd/>
      <w:snapToGrid/>
      <w:spacing w:line="240" w:lineRule="auto"/>
      <w:ind w:firstLine="420"/>
      <w:jc w:val="both"/>
    </w:pPr>
    <w:rPr>
      <w:rFonts w:asciiTheme="minorHAnsi" w:hAnsiTheme="minorHAnsi" w:eastAsiaTheme="minorEastAsia"/>
      <w:szCs w:val="24"/>
    </w:rPr>
  </w:style>
  <w:style w:type="paragraph" w:customStyle="1" w:styleId="53">
    <w:name w:val="标准正文"/>
    <w:basedOn w:val="12"/>
    <w:qFormat/>
    <w:uiPriority w:val="0"/>
    <w:pPr>
      <w:adjustRightInd/>
      <w:spacing w:line="480" w:lineRule="exact"/>
      <w:ind w:firstLine="480" w:firstLineChars="200"/>
      <w:textAlignment w:val="auto"/>
    </w:pPr>
    <w:rPr>
      <w:rFonts w:ascii="Times New Roman" w:hAnsi="Times New Roman"/>
      <w:color w:val="000000"/>
      <w:kern w:val="2"/>
      <w:sz w:val="24"/>
      <w:szCs w:val="24"/>
    </w:rPr>
  </w:style>
  <w:style w:type="paragraph" w:customStyle="1" w:styleId="54">
    <w:name w:val="无间隔1"/>
    <w:basedOn w:val="10"/>
    <w:next w:val="10"/>
    <w:qFormat/>
    <w:uiPriority w:val="1"/>
    <w:pPr>
      <w:spacing w:after="0" w:line="360" w:lineRule="exact"/>
      <w:ind w:firstLine="0" w:firstLineChars="0"/>
      <w:jc w:val="center"/>
    </w:pPr>
    <w:rPr>
      <w:rFonts w:eastAsia="黑体"/>
      <w:sz w:val="21"/>
    </w:rPr>
  </w:style>
  <w:style w:type="character" w:customStyle="1" w:styleId="55">
    <w:name w:val="fontstyle01"/>
    <w:basedOn w:val="23"/>
    <w:qFormat/>
    <w:uiPriority w:val="0"/>
    <w:rPr>
      <w:rFonts w:hint="eastAsia" w:ascii="宋体" w:hAnsi="宋体" w:eastAsia="宋体"/>
      <w:color w:val="000000"/>
      <w:sz w:val="24"/>
      <w:szCs w:val="24"/>
    </w:rPr>
  </w:style>
  <w:style w:type="character" w:customStyle="1" w:styleId="56">
    <w:name w:val="fontstyle11"/>
    <w:basedOn w:val="23"/>
    <w:qFormat/>
    <w:uiPriority w:val="0"/>
    <w:rPr>
      <w:rFonts w:hint="default" w:ascii="Times New Roman" w:hAnsi="Times New Roman" w:cs="Times New Roman"/>
      <w:color w:val="000000"/>
      <w:sz w:val="24"/>
      <w:szCs w:val="24"/>
    </w:rPr>
  </w:style>
  <w:style w:type="paragraph" w:customStyle="1" w:styleId="57">
    <w:name w:val="00表图注释"/>
    <w:basedOn w:val="1"/>
    <w:link w:val="60"/>
    <w:qFormat/>
    <w:uiPriority w:val="0"/>
    <w:pPr>
      <w:adjustRightInd/>
      <w:snapToGrid/>
      <w:spacing w:line="480" w:lineRule="exact"/>
      <w:ind w:firstLine="0" w:firstLineChars="0"/>
      <w:jc w:val="center"/>
    </w:pPr>
    <w:rPr>
      <w:rFonts w:ascii="Times New Roman" w:hAnsi="Times New Roman" w:eastAsia="黑体"/>
      <w:szCs w:val="22"/>
    </w:rPr>
  </w:style>
  <w:style w:type="paragraph" w:customStyle="1" w:styleId="58">
    <w:name w:val="xl27"/>
    <w:basedOn w:val="1"/>
    <w:qFormat/>
    <w:uiPriority w:val="0"/>
    <w:pPr>
      <w:pBdr>
        <w:bottom w:val="single" w:color="auto" w:sz="12" w:space="0"/>
      </w:pBdr>
      <w:spacing w:before="100" w:beforeLines="0" w:after="100" w:afterLines="0" w:line="240" w:lineRule="auto"/>
      <w:jc w:val="center"/>
      <w:textAlignment w:val="auto"/>
    </w:pPr>
    <w:rPr>
      <w:rFonts w:ascii="宋体" w:hAnsi="宋体"/>
      <w:color w:val="auto"/>
    </w:rPr>
  </w:style>
  <w:style w:type="paragraph" w:customStyle="1" w:styleId="59">
    <w:name w:val="图文框"/>
    <w:basedOn w:val="1"/>
    <w:qFormat/>
    <w:uiPriority w:val="0"/>
    <w:pPr>
      <w:framePr w:hSpace="180" w:wrap="around" w:vAnchor="text" w:hAnchor="margin" w:xAlign="center" w:y="56"/>
      <w:widowControl w:val="0"/>
      <w:spacing w:line="240" w:lineRule="exact"/>
      <w:jc w:val="center"/>
      <w:textAlignment w:val="auto"/>
    </w:pPr>
    <w:rPr>
      <w:color w:val="auto"/>
      <w:kern w:val="2"/>
      <w:szCs w:val="21"/>
      <w:u w:val="none" w:color="auto"/>
    </w:rPr>
  </w:style>
  <w:style w:type="character" w:customStyle="1" w:styleId="60">
    <w:name w:val="00表图注释 Char"/>
    <w:link w:val="57"/>
    <w:qFormat/>
    <w:uiPriority w:val="0"/>
    <w:rPr>
      <w:rFonts w:ascii="Times New Roman" w:hAnsi="Times New Roman" w:eastAsia="黑体"/>
      <w:szCs w:val="22"/>
    </w:rPr>
  </w:style>
  <w:style w:type="paragraph" w:customStyle="1" w:styleId="61">
    <w:name w:val="表格正文"/>
    <w:basedOn w:val="1"/>
    <w:next w:val="1"/>
    <w:qFormat/>
    <w:uiPriority w:val="0"/>
    <w:pPr>
      <w:spacing w:line="240" w:lineRule="auto"/>
      <w:ind w:firstLine="0" w:firstLineChars="0"/>
      <w:jc w:val="center"/>
    </w:pPr>
    <w:rPr>
      <w:rFonts w:cs="Times New Roman"/>
      <w:sz w:val="21"/>
      <w:szCs w:val="24"/>
    </w:rPr>
  </w:style>
  <w:style w:type="paragraph" w:customStyle="1" w:styleId="62">
    <w:name w:val="Table Paragraph"/>
    <w:basedOn w:val="1"/>
    <w:qFormat/>
    <w:uiPriority w:val="1"/>
    <w:pPr>
      <w:spacing w:line="500" w:lineRule="exact"/>
    </w:pPr>
    <w:rPr>
      <w:rFonts w:ascii="宋体" w:hAnsi="宋体" w:cs="宋体"/>
      <w:sz w:val="24"/>
      <w:lang w:val="zh-CN" w:bidi="zh-CN"/>
    </w:rPr>
  </w:style>
  <w:style w:type="paragraph" w:customStyle="1" w:styleId="63">
    <w:name w:val="正文格式"/>
    <w:basedOn w:val="1"/>
    <w:qFormat/>
    <w:uiPriority w:val="0"/>
    <w:pPr>
      <w:spacing w:line="360" w:lineRule="auto"/>
      <w:ind w:firstLine="544"/>
    </w:pPr>
    <w:rPr>
      <w:rFonts w:cs="宋体"/>
      <w:szCs w:val="24"/>
    </w:rPr>
  </w:style>
  <w:style w:type="paragraph" w:customStyle="1" w:styleId="64">
    <w:name w:val="表1"/>
    <w:next w:val="1"/>
    <w:qFormat/>
    <w:uiPriority w:val="0"/>
    <w:pPr>
      <w:adjustRightInd w:val="0"/>
      <w:snapToGrid w:val="0"/>
      <w:jc w:val="center"/>
    </w:pPr>
    <w:rPr>
      <w:rFonts w:ascii="Calibri" w:hAnsi="Calibri" w:eastAsia="Times New Roman" w:cs="Times New Roman"/>
      <w:sz w:val="21"/>
      <w:szCs w:val="21"/>
      <w:lang w:val="en-US" w:eastAsia="zh-CN" w:bidi="ar-SA"/>
    </w:rPr>
  </w:style>
  <w:style w:type="paragraph" w:styleId="65">
    <w:name w:val="List Paragraph"/>
    <w:basedOn w:val="1"/>
    <w:unhideWhenUsed/>
    <w:qFormat/>
    <w:uiPriority w:val="99"/>
    <w:pPr>
      <w:ind w:firstLine="420"/>
    </w:pPr>
  </w:style>
  <w:style w:type="character" w:customStyle="1" w:styleId="66">
    <w:name w:val="c-icon"/>
    <w:basedOn w:val="23"/>
    <w:qFormat/>
    <w:uiPriority w:val="0"/>
  </w:style>
  <w:style w:type="character" w:customStyle="1" w:styleId="67">
    <w:name w:val="c-icon14"/>
    <w:basedOn w:val="23"/>
    <w:qFormat/>
    <w:uiPriority w:val="0"/>
  </w:style>
  <w:style w:type="paragraph" w:customStyle="1" w:styleId="68">
    <w:name w:val="表头字"/>
    <w:basedOn w:val="1"/>
    <w:qFormat/>
    <w:uiPriority w:val="0"/>
    <w:pPr>
      <w:spacing w:line="520" w:lineRule="exact"/>
      <w:ind w:firstLine="480" w:firstLineChars="200"/>
    </w:pPr>
    <w:rPr>
      <w:rFonts w:eastAsia="黑体"/>
      <w:bCs/>
      <w:sz w:val="24"/>
      <w:lang w:val="en-US" w:eastAsia="zh-CN"/>
    </w:rPr>
  </w:style>
  <w:style w:type="paragraph" w:customStyle="1" w:styleId="69">
    <w:name w:val="表格字体"/>
    <w:basedOn w:val="70"/>
    <w:qFormat/>
    <w:uiPriority w:val="0"/>
    <w:pPr>
      <w:adjustRightInd w:val="0"/>
      <w:spacing w:line="320" w:lineRule="exact"/>
      <w:ind w:firstLine="0" w:firstLineChars="0"/>
      <w:jc w:val="center"/>
    </w:pPr>
    <w:rPr>
      <w:rFonts w:ascii="Times New Roman" w:hAnsi="Times New Roman" w:eastAsia="宋体"/>
      <w:sz w:val="21"/>
    </w:rPr>
  </w:style>
  <w:style w:type="paragraph" w:customStyle="1" w:styleId="70">
    <w:name w:val="报告正文"/>
    <w:basedOn w:val="1"/>
    <w:qFormat/>
    <w:uiPriority w:val="0"/>
    <w:pPr>
      <w:spacing w:line="480" w:lineRule="exact"/>
      <w:ind w:firstLine="200" w:firstLineChars="200"/>
    </w:pPr>
    <w:rPr>
      <w:color w:val="000000"/>
      <w:sz w:val="24"/>
      <w:lang w:val="en-US" w:eastAsia="zh-CN"/>
    </w:rPr>
  </w:style>
  <w:style w:type="paragraph" w:customStyle="1" w:styleId="71">
    <w:name w:val="正文0"/>
    <w:basedOn w:val="72"/>
    <w:qFormat/>
    <w:uiPriority w:val="0"/>
    <w:rPr>
      <w:rFonts w:ascii="宋体" w:hAnsi="宋体"/>
    </w:rPr>
  </w:style>
  <w:style w:type="paragraph" w:customStyle="1" w:styleId="72">
    <w:name w:val="正文01"/>
    <w:basedOn w:val="1"/>
    <w:qFormat/>
    <w:uiPriority w:val="0"/>
    <w:pPr>
      <w:spacing w:line="360" w:lineRule="auto"/>
      <w:ind w:firstLine="200" w:firstLineChars="200"/>
    </w:pPr>
    <w:rPr>
      <w:sz w:val="24"/>
      <w:szCs w:val="24"/>
    </w:rPr>
  </w:style>
  <w:style w:type="paragraph" w:customStyle="1" w:styleId="73">
    <w:name w:val="_Style 63"/>
    <w:basedOn w:val="1"/>
    <w:next w:val="1"/>
    <w:qFormat/>
    <w:uiPriority w:val="0"/>
    <w:pPr>
      <w:pBdr>
        <w:bottom w:val="single" w:color="auto" w:sz="6" w:space="1"/>
      </w:pBdr>
      <w:jc w:val="center"/>
    </w:pPr>
    <w:rPr>
      <w:rFonts w:ascii="Arial" w:eastAsia="宋体"/>
      <w:vanish/>
      <w:sz w:val="16"/>
    </w:rPr>
  </w:style>
  <w:style w:type="paragraph" w:customStyle="1" w:styleId="74">
    <w:name w:val="_Style 64"/>
    <w:basedOn w:val="1"/>
    <w:next w:val="1"/>
    <w:qFormat/>
    <w:uiPriority w:val="0"/>
    <w:pPr>
      <w:pBdr>
        <w:top w:val="single" w:color="auto" w:sz="6" w:space="1"/>
      </w:pBdr>
      <w:jc w:val="center"/>
    </w:pPr>
    <w:rPr>
      <w:rFonts w:ascii="Arial" w:eastAsia="宋体"/>
      <w:vanish/>
      <w:sz w:val="16"/>
    </w:rPr>
  </w:style>
  <w:style w:type="paragraph" w:customStyle="1" w:styleId="75">
    <w:name w:val="表格啊啊"/>
    <w:basedOn w:val="1"/>
    <w:qFormat/>
    <w:uiPriority w:val="0"/>
    <w:pPr>
      <w:autoSpaceDE w:val="0"/>
      <w:autoSpaceDN w:val="0"/>
      <w:adjustRightInd w:val="0"/>
      <w:snapToGrid w:val="0"/>
      <w:spacing w:line="280" w:lineRule="exact"/>
      <w:ind w:firstLine="0" w:firstLineChars="0"/>
      <w:jc w:val="center"/>
    </w:pPr>
    <w:rPr>
      <w:sz w:val="21"/>
      <w:szCs w:val="21"/>
    </w:rPr>
  </w:style>
  <w:style w:type="paragraph" w:customStyle="1" w:styleId="76">
    <w:name w:val="中文报告书样式"/>
    <w:basedOn w:val="1"/>
    <w:qFormat/>
    <w:uiPriority w:val="0"/>
    <w:pPr>
      <w:adjustRightInd w:val="0"/>
      <w:spacing w:line="480" w:lineRule="atLeast"/>
      <w:ind w:firstLine="482"/>
      <w:textAlignment w:val="baseline"/>
    </w:pPr>
    <w:rPr>
      <w:kern w:val="24"/>
      <w:sz w:val="24"/>
    </w:rPr>
  </w:style>
  <w:style w:type="paragraph" w:customStyle="1" w:styleId="77">
    <w:name w:val="Body text|1"/>
    <w:basedOn w:val="1"/>
    <w:qFormat/>
    <w:uiPriority w:val="0"/>
    <w:pPr>
      <w:widowControl w:val="0"/>
      <w:shd w:val="clear" w:color="auto" w:fill="auto"/>
      <w:spacing w:line="422" w:lineRule="auto"/>
      <w:ind w:firstLine="400"/>
    </w:pPr>
    <w:rPr>
      <w:rFonts w:ascii="宋体" w:hAnsi="宋体" w:eastAsia="宋体" w:cs="宋体"/>
      <w:sz w:val="22"/>
      <w:szCs w:val="22"/>
      <w:u w:val="none"/>
      <w:shd w:val="clear" w:color="auto" w:fill="auto"/>
      <w:lang w:val="zh-TW" w:eastAsia="zh-TW" w:bidi="zh-TW"/>
    </w:rPr>
  </w:style>
  <w:style w:type="paragraph" w:customStyle="1" w:styleId="78">
    <w:name w:val="Other|1"/>
    <w:basedOn w:val="1"/>
    <w:qFormat/>
    <w:uiPriority w:val="0"/>
    <w:pPr>
      <w:widowControl w:val="0"/>
      <w:shd w:val="clear" w:color="auto" w:fill="auto"/>
      <w:spacing w:line="422" w:lineRule="auto"/>
      <w:ind w:firstLine="400"/>
    </w:pPr>
    <w:rPr>
      <w:rFonts w:ascii="宋体" w:hAnsi="宋体" w:eastAsia="宋体" w:cs="宋体"/>
      <w:sz w:val="22"/>
      <w:szCs w:val="22"/>
      <w:u w:val="none"/>
      <w:shd w:val="clear" w:color="auto" w:fill="auto"/>
      <w:lang w:val="zh-TW" w:eastAsia="zh-TW" w:bidi="zh-TW"/>
    </w:rPr>
  </w:style>
  <w:style w:type="paragraph" w:customStyle="1" w:styleId="79">
    <w:name w:val="Table caption|1"/>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character" w:customStyle="1" w:styleId="80">
    <w:name w:val="fontstrikethrough"/>
    <w:basedOn w:val="23"/>
    <w:qFormat/>
    <w:uiPriority w:val="0"/>
    <w:rPr>
      <w:strike/>
    </w:rPr>
  </w:style>
  <w:style w:type="character" w:customStyle="1" w:styleId="81">
    <w:name w:val="fontborder"/>
    <w:basedOn w:val="23"/>
    <w:qFormat/>
    <w:uiPriority w:val="0"/>
    <w:rPr>
      <w:bdr w:val="single" w:color="000000" w:sz="6" w:space="0"/>
    </w:rPr>
  </w:style>
  <w:style w:type="character" w:customStyle="1" w:styleId="82">
    <w:name w:val="ul8czct4mdj1"/>
    <w:basedOn w:val="23"/>
    <w:qFormat/>
    <w:uiPriority w:val="0"/>
    <w:rPr>
      <w:sz w:val="0"/>
      <w:szCs w:val="0"/>
    </w:rPr>
  </w:style>
  <w:style w:type="character" w:customStyle="1" w:styleId="83">
    <w:name w:val="fs9xgk5wc0a1"/>
    <w:basedOn w:val="23"/>
    <w:qFormat/>
    <w:uiPriority w:val="0"/>
    <w:rPr>
      <w:sz w:val="0"/>
      <w:szCs w:val="0"/>
    </w:rPr>
  </w:style>
  <w:style w:type="paragraph" w:customStyle="1" w:styleId="84">
    <w:name w:val="Body text|3"/>
    <w:basedOn w:val="1"/>
    <w:qFormat/>
    <w:uiPriority w:val="0"/>
    <w:pPr>
      <w:widowControl w:val="0"/>
      <w:shd w:val="clear" w:color="auto" w:fill="auto"/>
      <w:ind w:firstLine="350"/>
    </w:pPr>
    <w:rPr>
      <w:u w:val="none"/>
      <w:shd w:val="clear" w:color="auto" w:fill="auto"/>
    </w:rPr>
  </w:style>
  <w:style w:type="paragraph" w:customStyle="1" w:styleId="85">
    <w:name w:val="Heading #4|1"/>
    <w:basedOn w:val="1"/>
    <w:qFormat/>
    <w:uiPriority w:val="0"/>
    <w:pPr>
      <w:widowControl w:val="0"/>
      <w:shd w:val="clear" w:color="auto" w:fill="auto"/>
      <w:spacing w:line="384" w:lineRule="auto"/>
      <w:ind w:firstLine="480"/>
      <w:outlineLvl w:val="3"/>
    </w:pPr>
    <w:rPr>
      <w:rFonts w:ascii="宋体" w:hAnsi="宋体" w:eastAsia="宋体" w:cs="宋体"/>
      <w:b/>
      <w:bCs/>
      <w:sz w:val="22"/>
      <w:szCs w:val="2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1034</Words>
  <Characters>5900</Characters>
  <Lines>49</Lines>
  <Paragraphs>13</Paragraphs>
  <TotalTime>3</TotalTime>
  <ScaleCrop>false</ScaleCrop>
  <LinksUpToDate>false</LinksUpToDate>
  <CharactersWithSpaces>6921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2016-08-21T00:20:00Z</dcterms:created>
  <dc:creator>微软用户</dc:creator>
  <cp:lastModifiedBy>小西西</cp:lastModifiedBy>
  <cp:lastPrinted>2020-01-03T02:37:00Z</cp:lastPrinted>
  <dcterms:modified xsi:type="dcterms:W3CDTF">2020-06-23T11:01:30Z</dcterms:modified>
  <dc:title>建设项目环境影响报告表</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